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3622574D" w:rsidR="00A679D6" w:rsidRDefault="007F30B6" w:rsidP="00A679D6">
      <w:r>
        <w:rPr>
          <w:noProof/>
        </w:rPr>
        <w:drawing>
          <wp:inline distT="0" distB="0" distL="0" distR="0" wp14:anchorId="5E7C003C" wp14:editId="409BB02E">
            <wp:extent cx="5002962" cy="2384755"/>
            <wp:effectExtent l="0" t="0" r="7620" b="0"/>
            <wp:docPr id="105071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8" name="Grafik 10507118"/>
                    <pic:cNvPicPr/>
                  </pic:nvPicPr>
                  <pic:blipFill rotWithShape="1">
                    <a:blip r:embed="rId11"/>
                    <a:srcRect t="13586" b="14963"/>
                    <a:stretch/>
                  </pic:blipFill>
                  <pic:spPr bwMode="auto">
                    <a:xfrm>
                      <a:off x="0" y="0"/>
                      <a:ext cx="5003800" cy="2385154"/>
                    </a:xfrm>
                    <a:prstGeom prst="rect">
                      <a:avLst/>
                    </a:prstGeom>
                    <a:ln>
                      <a:noFill/>
                    </a:ln>
                    <a:extLst>
                      <a:ext uri="{53640926-AAD7-44D8-BBD7-CCE9431645EC}">
                        <a14:shadowObscured xmlns:a14="http://schemas.microsoft.com/office/drawing/2010/main"/>
                      </a:ext>
                    </a:extLst>
                  </pic:spPr>
                </pic:pic>
              </a:graphicData>
            </a:graphic>
          </wp:inline>
        </w:drawing>
      </w:r>
    </w:p>
    <w:p w14:paraId="0A8577E2" w14:textId="1A2449C5" w:rsidR="00DA4B96" w:rsidRPr="00754CCB" w:rsidRDefault="00754CCB" w:rsidP="00933DB6">
      <w:pPr>
        <w:pStyle w:val="Heading1"/>
        <w:rPr>
          <w:lang w:val="fr-FR"/>
        </w:rPr>
      </w:pPr>
      <w:r w:rsidRPr="00754CCB">
        <w:rPr>
          <w:lang w:val="fr-FR"/>
        </w:rPr>
        <w:t>L’avènement du WMAS – Comment Sennheiser a révolutionné la technologie sans fil large bande</w:t>
      </w:r>
    </w:p>
    <w:p w14:paraId="797B3876" w14:textId="7B29FFC4" w:rsidR="00DA4B96" w:rsidRPr="00810FB1" w:rsidRDefault="00754CCB" w:rsidP="00DA4B96">
      <w:pPr>
        <w:rPr>
          <w:rStyle w:val="Strong"/>
        </w:rPr>
      </w:pPr>
      <w:r w:rsidRPr="00754CCB">
        <w:rPr>
          <w:b/>
          <w:bCs/>
        </w:rPr>
        <w:t xml:space="preserve">Entretien avec le Dr Andreas </w:t>
      </w:r>
      <w:proofErr w:type="spellStart"/>
      <w:r w:rsidRPr="00754CCB">
        <w:rPr>
          <w:b/>
          <w:bCs/>
        </w:rPr>
        <w:t>Wilzeck</w:t>
      </w:r>
      <w:proofErr w:type="spellEnd"/>
      <w:r w:rsidR="007F30B6">
        <w:rPr>
          <w:rStyle w:val="Strong"/>
        </w:rPr>
        <w:t xml:space="preserve">, Head of Spectrum Policy and Standards </w:t>
      </w:r>
      <w:r>
        <w:rPr>
          <w:rStyle w:val="Strong"/>
        </w:rPr>
        <w:t xml:space="preserve">chez </w:t>
      </w:r>
      <w:r w:rsidR="007F30B6">
        <w:rPr>
          <w:rStyle w:val="Strong"/>
        </w:rPr>
        <w:t>Sennheiser</w:t>
      </w:r>
    </w:p>
    <w:p w14:paraId="72FDCDE9" w14:textId="77777777" w:rsidR="00E566DC" w:rsidRDefault="00E566DC" w:rsidP="00DA4B96"/>
    <w:p w14:paraId="44D1743E" w14:textId="6B1F084E" w:rsidR="00754CCB" w:rsidRPr="00754CCB" w:rsidRDefault="00754CCB" w:rsidP="007F30B6">
      <w:pPr>
        <w:rPr>
          <w:lang w:val="fr-FR"/>
        </w:rPr>
      </w:pPr>
      <w:r w:rsidRPr="0A9E3415">
        <w:rPr>
          <w:lang w:val="fr-FR"/>
        </w:rPr>
        <w:t xml:space="preserve">Avec </w:t>
      </w:r>
      <w:proofErr w:type="spellStart"/>
      <w:r w:rsidRPr="0A9E3415">
        <w:rPr>
          <w:lang w:val="fr-FR"/>
        </w:rPr>
        <w:t>Spectera</w:t>
      </w:r>
      <w:proofErr w:type="spellEnd"/>
      <w:r w:rsidRPr="0A9E3415">
        <w:rPr>
          <w:lang w:val="fr-FR"/>
        </w:rPr>
        <w:t xml:space="preserve">, Sennheiser a dévoilé le tout premier écosystème numérique sans fil </w:t>
      </w:r>
      <w:proofErr w:type="gramStart"/>
      <w:r w:rsidRPr="0A9E3415">
        <w:rPr>
          <w:lang w:val="fr-FR"/>
        </w:rPr>
        <w:t>bidirectionnel</w:t>
      </w:r>
      <w:proofErr w:type="gramEnd"/>
      <w:r w:rsidR="3FD224D5" w:rsidRPr="0A9E3415">
        <w:rPr>
          <w:lang w:val="fr-FR"/>
        </w:rPr>
        <w:t xml:space="preserve"> à</w:t>
      </w:r>
      <w:r w:rsidRPr="0A9E3415">
        <w:rPr>
          <w:lang w:val="fr-FR"/>
        </w:rPr>
        <w:t xml:space="preserve"> large bande, fruit de recherches approfondies sur les systèmes audio multicanaux sans fil, également connus sous le nom de WMAS (Wireless </w:t>
      </w:r>
      <w:proofErr w:type="spellStart"/>
      <w:r w:rsidRPr="0A9E3415">
        <w:rPr>
          <w:lang w:val="fr-FR"/>
        </w:rPr>
        <w:t>Multichannel</w:t>
      </w:r>
      <w:proofErr w:type="spellEnd"/>
      <w:r w:rsidRPr="0A9E3415">
        <w:rPr>
          <w:lang w:val="fr-FR"/>
        </w:rPr>
        <w:t xml:space="preserve"> Audio </w:t>
      </w:r>
      <w:proofErr w:type="spellStart"/>
      <w:r w:rsidRPr="0A9E3415">
        <w:rPr>
          <w:lang w:val="fr-FR"/>
        </w:rPr>
        <w:t>Systems</w:t>
      </w:r>
      <w:proofErr w:type="spellEnd"/>
      <w:r w:rsidRPr="0A9E3415">
        <w:rPr>
          <w:lang w:val="fr-FR"/>
        </w:rPr>
        <w:t xml:space="preserve">). Alors que le développement de </w:t>
      </w:r>
      <w:proofErr w:type="spellStart"/>
      <w:r w:rsidRPr="0A9E3415">
        <w:rPr>
          <w:lang w:val="fr-FR"/>
        </w:rPr>
        <w:t>Spectera</w:t>
      </w:r>
      <w:proofErr w:type="spellEnd"/>
      <w:r w:rsidRPr="0A9E3415">
        <w:rPr>
          <w:lang w:val="fr-FR"/>
        </w:rPr>
        <w:t xml:space="preserve"> se poursuit en collaboration avec l’industrie audio professionnelle, le Dr Andreas </w:t>
      </w:r>
      <w:proofErr w:type="spellStart"/>
      <w:r w:rsidRPr="0A9E3415">
        <w:rPr>
          <w:lang w:val="fr-FR"/>
        </w:rPr>
        <w:t>Wilzeck</w:t>
      </w:r>
      <w:proofErr w:type="spellEnd"/>
      <w:r w:rsidRPr="0A9E3415">
        <w:rPr>
          <w:lang w:val="fr-FR"/>
        </w:rPr>
        <w:t xml:space="preserve"> revient sur la genèse du WMAS dans un </w:t>
      </w:r>
      <w:proofErr w:type="spellStart"/>
      <w:r w:rsidRPr="0A9E3415">
        <w:rPr>
          <w:color w:val="0095D5" w:themeColor="accent1"/>
          <w:lang w:val="en-US"/>
        </w:rPr>
        <w:t>récent</w:t>
      </w:r>
      <w:proofErr w:type="spellEnd"/>
      <w:r w:rsidRPr="0A9E3415">
        <w:rPr>
          <w:color w:val="0095D5" w:themeColor="accent1"/>
          <w:lang w:val="en-US"/>
        </w:rPr>
        <w:t xml:space="preserve"> article technique</w:t>
      </w:r>
      <w:r w:rsidRPr="0A9E3415">
        <w:rPr>
          <w:lang w:val="fr-FR"/>
        </w:rPr>
        <w:t>.</w:t>
      </w:r>
    </w:p>
    <w:p w14:paraId="71B1E010" w14:textId="658D8EDD" w:rsidR="07A6F73A" w:rsidRDefault="07A6F73A" w:rsidP="07A6F73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24"/>
        <w:gridCol w:w="4556"/>
      </w:tblGrid>
      <w:tr w:rsidR="00A8561F" w14:paraId="20E6FEFF" w14:textId="77777777" w:rsidTr="07A6F73A">
        <w:tc>
          <w:tcPr>
            <w:tcW w:w="3935" w:type="dxa"/>
          </w:tcPr>
          <w:p w14:paraId="6C21345C" w14:textId="54C12780" w:rsidR="00A8561F" w:rsidRDefault="00A8561F" w:rsidP="00A8561F">
            <w:pPr>
              <w:pStyle w:val="Caption"/>
              <w:rPr>
                <w:lang w:val="en-US"/>
              </w:rPr>
            </w:pPr>
            <w:r>
              <w:rPr>
                <w:lang w:val="en-US"/>
              </w:rPr>
              <w:t xml:space="preserve">Dr Andreas </w:t>
            </w:r>
            <w:proofErr w:type="spellStart"/>
            <w:r>
              <w:rPr>
                <w:lang w:val="en-US"/>
              </w:rPr>
              <w:t>Wilzeck</w:t>
            </w:r>
            <w:proofErr w:type="spellEnd"/>
            <w:r>
              <w:rPr>
                <w:lang w:val="en-US"/>
              </w:rPr>
              <w:t xml:space="preserve">, Head of Spectrum Policy and Standards </w:t>
            </w:r>
            <w:r w:rsidR="00754CCB">
              <w:rPr>
                <w:lang w:val="en-US"/>
              </w:rPr>
              <w:t xml:space="preserve">chez </w:t>
            </w:r>
            <w:r>
              <w:rPr>
                <w:lang w:val="en-US"/>
              </w:rPr>
              <w:t>Sennheiser</w:t>
            </w:r>
          </w:p>
        </w:tc>
        <w:tc>
          <w:tcPr>
            <w:tcW w:w="3935" w:type="dxa"/>
          </w:tcPr>
          <w:p w14:paraId="50E29E7D" w14:textId="03C611A4" w:rsidR="00A8561F" w:rsidRDefault="00A8561F" w:rsidP="00A8561F">
            <w:pPr>
              <w:pStyle w:val="Caption"/>
              <w:rPr>
                <w:lang w:val="en-US"/>
              </w:rPr>
            </w:pPr>
            <w:r>
              <w:rPr>
                <w:noProof/>
              </w:rPr>
              <w:drawing>
                <wp:inline distT="0" distB="0" distL="0" distR="0" wp14:anchorId="609F85A9" wp14:editId="10A4DCD1">
                  <wp:extent cx="2819132" cy="1880375"/>
                  <wp:effectExtent l="0" t="0" r="5715" b="0"/>
                  <wp:docPr id="862347586" name="Grafik 4" descr="Ein Bild, das Menschliches Gesicht, Kleidung, Person, Shi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2819132" cy="1880375"/>
                          </a:xfrm>
                          <a:prstGeom prst="rect">
                            <a:avLst/>
                          </a:prstGeom>
                        </pic:spPr>
                      </pic:pic>
                    </a:graphicData>
                  </a:graphic>
                </wp:inline>
              </w:drawing>
            </w:r>
          </w:p>
        </w:tc>
      </w:tr>
    </w:tbl>
    <w:p w14:paraId="7A6E151D" w14:textId="77777777" w:rsidR="00A8561F" w:rsidRDefault="00A8561F" w:rsidP="007F30B6">
      <w:pPr>
        <w:rPr>
          <w:lang w:val="en-US"/>
        </w:rPr>
      </w:pPr>
    </w:p>
    <w:p w14:paraId="3CB5C898" w14:textId="30A66D29" w:rsidR="005D0D04" w:rsidRPr="00754CCB" w:rsidRDefault="00754CCB" w:rsidP="007F30B6">
      <w:pPr>
        <w:rPr>
          <w:b/>
          <w:bCs/>
          <w:lang w:val="fr-FR"/>
        </w:rPr>
      </w:pPr>
      <w:r w:rsidRPr="00754CCB">
        <w:rPr>
          <w:b/>
          <w:bCs/>
          <w:lang w:val="fr-FR"/>
        </w:rPr>
        <w:t xml:space="preserve">Dr </w:t>
      </w:r>
      <w:proofErr w:type="spellStart"/>
      <w:r w:rsidRPr="00754CCB">
        <w:rPr>
          <w:b/>
          <w:bCs/>
          <w:lang w:val="fr-FR"/>
        </w:rPr>
        <w:t>Wilzeck</w:t>
      </w:r>
      <w:proofErr w:type="spellEnd"/>
      <w:r w:rsidRPr="00754CCB">
        <w:rPr>
          <w:b/>
          <w:bCs/>
          <w:lang w:val="fr-FR"/>
        </w:rPr>
        <w:t>, avant d’entrer dans les détails, pourriez-vous expliquer brièvement ce qu’est le WMAS et pourquoi cette technologie est qualifiée de "révolutionnaire" ? Ce terme semble souvent galvaudé de nos jours...</w:t>
      </w:r>
      <w:r w:rsidR="005D0D04" w:rsidRPr="00754CCB">
        <w:rPr>
          <w:b/>
          <w:bCs/>
          <w:lang w:val="fr-FR"/>
        </w:rPr>
        <w:t xml:space="preserve"> </w:t>
      </w:r>
    </w:p>
    <w:p w14:paraId="2A9231D8" w14:textId="515F291A" w:rsidR="00252B8C" w:rsidRPr="00754CCB" w:rsidRDefault="00754CCB" w:rsidP="007F30B6">
      <w:pPr>
        <w:rPr>
          <w:lang w:val="fr-FR"/>
        </w:rPr>
      </w:pPr>
      <w:r w:rsidRPr="00754CCB">
        <w:rPr>
          <w:lang w:val="fr-FR"/>
        </w:rPr>
        <w:lastRenderedPageBreak/>
        <w:t>C’est vrai, on l’entend partout, mais j’espère pouvoir vous convaincre que cette technologie apporte de véritables révolutions. Le WMAS simplifie considérablement l’utilisation des systèmes audio sans fil, tout en offrant une flexibilité et une fiabilité accrues. En même temps, il résout de nombreux problèmes auxquels sont confrontés les coordinateurs de fréquences, les opérateurs et les sociétés de location de matériel audio.</w:t>
      </w:r>
    </w:p>
    <w:p w14:paraId="6D214223" w14:textId="77777777" w:rsidR="00252B8C" w:rsidRPr="00754CCB" w:rsidRDefault="00252B8C" w:rsidP="007F30B6">
      <w:pPr>
        <w:rPr>
          <w:lang w:val="fr-FR"/>
        </w:rPr>
      </w:pPr>
    </w:p>
    <w:p w14:paraId="09CB5F7F" w14:textId="7FE65214" w:rsidR="00252B8C" w:rsidRDefault="00754CCB" w:rsidP="007F30B6">
      <w:r w:rsidRPr="00754CCB">
        <w:rPr>
          <w:lang w:val="fr-FR"/>
        </w:rPr>
        <w:t>Depuis l’apparition des premiers microphones sans fil dans les années 1950, et plus tard des retours in-</w:t>
      </w:r>
      <w:proofErr w:type="spellStart"/>
      <w:r w:rsidRPr="00754CCB">
        <w:rPr>
          <w:lang w:val="fr-FR"/>
        </w:rPr>
        <w:t>ear</w:t>
      </w:r>
      <w:proofErr w:type="spellEnd"/>
      <w:r w:rsidRPr="00754CCB">
        <w:rPr>
          <w:lang w:val="fr-FR"/>
        </w:rPr>
        <w:t xml:space="preserve"> (IEM), les transmissions ont toujours suivi un schéma </w:t>
      </w:r>
      <w:proofErr w:type="gramStart"/>
      <w:r w:rsidRPr="00754CCB">
        <w:rPr>
          <w:lang w:val="fr-FR"/>
        </w:rPr>
        <w:t>1:</w:t>
      </w:r>
      <w:proofErr w:type="gramEnd"/>
      <w:r w:rsidRPr="00754CCB">
        <w:rPr>
          <w:lang w:val="fr-FR"/>
        </w:rPr>
        <w:t xml:space="preserve">1 à bande étroite de 200 kHz, chaque microphone ou IEM étant couplé à un récepteur fixe. Au fil des décennies, nous avons vu l’audio professionnel évoluer du VHF vers des fréquences UHF plus fiables, l’invention de systèmes de réduction de bruit pour les transmissions RF analogiques, et enfin l’essor des systèmes numériques. </w:t>
      </w:r>
      <w:proofErr w:type="spellStart"/>
      <w:r w:rsidRPr="00754CCB">
        <w:t>Cependant</w:t>
      </w:r>
      <w:proofErr w:type="spellEnd"/>
      <w:r w:rsidRPr="00754CCB">
        <w:t xml:space="preserve">, </w:t>
      </w:r>
      <w:proofErr w:type="spellStart"/>
      <w:r w:rsidRPr="00754CCB">
        <w:t>ce</w:t>
      </w:r>
      <w:proofErr w:type="spellEnd"/>
      <w:r w:rsidRPr="00754CCB">
        <w:t xml:space="preserve"> </w:t>
      </w:r>
      <w:proofErr w:type="spellStart"/>
      <w:r w:rsidRPr="00754CCB">
        <w:t>modèle</w:t>
      </w:r>
      <w:proofErr w:type="spellEnd"/>
      <w:r w:rsidRPr="00754CCB">
        <w:t xml:space="preserve"> de 200 kHz </w:t>
      </w:r>
      <w:proofErr w:type="spellStart"/>
      <w:r w:rsidRPr="00754CCB">
        <w:t>est</w:t>
      </w:r>
      <w:proofErr w:type="spellEnd"/>
      <w:r w:rsidRPr="00754CCB">
        <w:t xml:space="preserve"> </w:t>
      </w:r>
      <w:proofErr w:type="spellStart"/>
      <w:r w:rsidRPr="00754CCB">
        <w:t>resté</w:t>
      </w:r>
      <w:proofErr w:type="spellEnd"/>
      <w:r w:rsidRPr="00754CCB">
        <w:t xml:space="preserve"> </w:t>
      </w:r>
      <w:proofErr w:type="spellStart"/>
      <w:r w:rsidRPr="00754CCB">
        <w:t>inchangé</w:t>
      </w:r>
      <w:proofErr w:type="spellEnd"/>
      <w:r w:rsidRPr="00754CCB">
        <w:t>.</w:t>
      </w:r>
      <w:r w:rsidR="00F15B7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D4FC6" w14:paraId="4E6CE5D5" w14:textId="77777777" w:rsidTr="000D4FC6">
        <w:tc>
          <w:tcPr>
            <w:tcW w:w="3935" w:type="dxa"/>
            <w:vAlign w:val="center"/>
          </w:tcPr>
          <w:p w14:paraId="3D9E9CF9" w14:textId="176AB63A" w:rsidR="000D4FC6" w:rsidRDefault="000D4FC6" w:rsidP="000D4FC6">
            <w:pPr>
              <w:jc w:val="center"/>
            </w:pPr>
            <w:r>
              <w:rPr>
                <w:noProof/>
              </w:rPr>
              <w:drawing>
                <wp:inline distT="0" distB="0" distL="0" distR="0" wp14:anchorId="73DD8D55" wp14:editId="3C775EB6">
                  <wp:extent cx="1801505" cy="2493759"/>
                  <wp:effectExtent l="0" t="0" r="8255" b="1905"/>
                  <wp:docPr id="989981497" name="Grafik 5"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81497" name="Grafik 5" descr="Ein Bild, das Im Haus enthält.&#10;&#10;Automatisch generierte Beschreibung"/>
                          <pic:cNvPicPr/>
                        </pic:nvPicPr>
                        <pic:blipFill>
                          <a:blip r:embed="rId13"/>
                          <a:stretch>
                            <a:fillRect/>
                          </a:stretch>
                        </pic:blipFill>
                        <pic:spPr>
                          <a:xfrm>
                            <a:off x="0" y="0"/>
                            <a:ext cx="1817498" cy="2515898"/>
                          </a:xfrm>
                          <a:prstGeom prst="rect">
                            <a:avLst/>
                          </a:prstGeom>
                        </pic:spPr>
                      </pic:pic>
                    </a:graphicData>
                  </a:graphic>
                </wp:inline>
              </w:drawing>
            </w:r>
          </w:p>
        </w:tc>
        <w:tc>
          <w:tcPr>
            <w:tcW w:w="3935" w:type="dxa"/>
            <w:vAlign w:val="center"/>
          </w:tcPr>
          <w:p w14:paraId="08F8DE18" w14:textId="18232223" w:rsidR="000D4FC6" w:rsidRDefault="00BF67A0" w:rsidP="000D4FC6">
            <w:pPr>
              <w:jc w:val="center"/>
            </w:pPr>
            <w:r>
              <w:rPr>
                <w:noProof/>
              </w:rPr>
              <w:drawing>
                <wp:inline distT="0" distB="0" distL="0" distR="0" wp14:anchorId="16E148E6" wp14:editId="4E5F63F4">
                  <wp:extent cx="910288" cy="2037771"/>
                  <wp:effectExtent l="0" t="0" r="4445" b="635"/>
                  <wp:docPr id="864606629" name="Grafik 2" descr="Ein Bild, das Text, Elektronisches Gerä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6629" name="Grafik 2" descr="Ein Bild, das Text, Elektronisches Gerät, Elektronik enthält.&#10;&#10;Automatisch generierte Beschreibung"/>
                          <pic:cNvPicPr/>
                        </pic:nvPicPr>
                        <pic:blipFill>
                          <a:blip r:embed="rId14"/>
                          <a:stretch>
                            <a:fillRect/>
                          </a:stretch>
                        </pic:blipFill>
                        <pic:spPr>
                          <a:xfrm>
                            <a:off x="0" y="0"/>
                            <a:ext cx="917097" cy="2053015"/>
                          </a:xfrm>
                          <a:prstGeom prst="rect">
                            <a:avLst/>
                          </a:prstGeom>
                        </pic:spPr>
                      </pic:pic>
                    </a:graphicData>
                  </a:graphic>
                </wp:inline>
              </w:drawing>
            </w:r>
          </w:p>
        </w:tc>
      </w:tr>
    </w:tbl>
    <w:p w14:paraId="35CE5E9A" w14:textId="4C3F6831" w:rsidR="000D4FC6" w:rsidRPr="00CF0B9C" w:rsidRDefault="00CF0B9C" w:rsidP="007F30B6">
      <w:pPr>
        <w:rPr>
          <w:sz w:val="15"/>
          <w:lang w:val="fr-FR"/>
        </w:rPr>
      </w:pPr>
      <w:r w:rsidRPr="00CF0B9C">
        <w:rPr>
          <w:sz w:val="15"/>
          <w:lang w:val="fr-FR"/>
        </w:rPr>
        <w:t>Depuis le premier émetteur sans fil de la taille d’un livre de poche de Sennheiser en 1957 jusqu’au transmetteur de poche EW-DX d’aujourd’hui, le schéma de transmission a toujours été basé sur des systèmes sans fil RF à bande étroite avec une largeur de bande de 200 kHz</w:t>
      </w:r>
    </w:p>
    <w:p w14:paraId="6BFE458E" w14:textId="77777777" w:rsidR="00CF0B9C" w:rsidRPr="00CF0B9C" w:rsidRDefault="00CF0B9C" w:rsidP="007F30B6">
      <w:pPr>
        <w:rPr>
          <w:lang w:val="fr-FR"/>
        </w:rPr>
      </w:pPr>
    </w:p>
    <w:p w14:paraId="1087775B" w14:textId="50155CB3" w:rsidR="00BC6367" w:rsidRPr="00057EFF" w:rsidRDefault="00057EFF" w:rsidP="00BC6367">
      <w:pPr>
        <w:rPr>
          <w:lang w:val="fr-FR"/>
        </w:rPr>
      </w:pPr>
      <w:bookmarkStart w:id="0" w:name="_Hlk182996510"/>
      <w:r w:rsidRPr="00057EFF">
        <w:rPr>
          <w:lang w:val="fr-FR"/>
        </w:rPr>
        <w:t xml:space="preserve">En 2013, deux développeurs de Sennheiser ont exploré une approche totalement nouvelle, en adaptant des techniques large bande comme l’OFDM et le TDMA aux exigences strictes de l’audio professionnel. En septembre 2024, nous avons officiellement présenté </w:t>
      </w:r>
      <w:proofErr w:type="spellStart"/>
      <w:r w:rsidRPr="00057EFF">
        <w:rPr>
          <w:lang w:val="fr-FR"/>
        </w:rPr>
        <w:t>Spectera</w:t>
      </w:r>
      <w:proofErr w:type="spellEnd"/>
      <w:r w:rsidRPr="00057EFF">
        <w:rPr>
          <w:lang w:val="fr-FR"/>
        </w:rPr>
        <w:t xml:space="preserve">, un écosystème basé sur ces recherches. </w:t>
      </w:r>
      <w:proofErr w:type="spellStart"/>
      <w:r w:rsidRPr="00057EFF">
        <w:rPr>
          <w:lang w:val="fr-FR"/>
        </w:rPr>
        <w:t>Spectera</w:t>
      </w:r>
      <w:proofErr w:type="spellEnd"/>
      <w:r w:rsidRPr="00057EFF">
        <w:rPr>
          <w:lang w:val="fr-FR"/>
        </w:rPr>
        <w:t xml:space="preserve"> est bidirectionnel et permet d’utiliser les IEM et les microphones sur un même canal TV large bande de 6 ou 8 MHz, intégrant </w:t>
      </w:r>
      <w:proofErr w:type="gramStart"/>
      <w:r w:rsidRPr="00057EFF">
        <w:rPr>
          <w:lang w:val="fr-FR"/>
        </w:rPr>
        <w:t>les données audio</w:t>
      </w:r>
      <w:proofErr w:type="gramEnd"/>
      <w:r w:rsidRPr="00057EFF">
        <w:rPr>
          <w:lang w:val="fr-FR"/>
        </w:rPr>
        <w:t xml:space="preserve"> et de contrôle. De plus, une seule Base Station 1U peut gérer jusqu’à 64 liaisons audio, réduisant considérablement l’encombrement.</w:t>
      </w:r>
    </w:p>
    <w:bookmarkEnd w:id="0"/>
    <w:p w14:paraId="14FB876F" w14:textId="77777777" w:rsidR="00BC6367" w:rsidRPr="00057EFF" w:rsidRDefault="00BC6367" w:rsidP="007F30B6">
      <w:pPr>
        <w:rPr>
          <w:lang w:val="fr-FR"/>
        </w:rPr>
      </w:pPr>
    </w:p>
    <w:p w14:paraId="5F3C901D" w14:textId="77777777" w:rsidR="00057EFF" w:rsidRDefault="00057EFF" w:rsidP="007F30B6">
      <w:pPr>
        <w:rPr>
          <w:b/>
          <w:bCs/>
        </w:rPr>
      </w:pPr>
      <w:r w:rsidRPr="00057EFF">
        <w:rPr>
          <w:b/>
          <w:bCs/>
          <w:lang w:val="fr-FR"/>
        </w:rPr>
        <w:lastRenderedPageBreak/>
        <w:t xml:space="preserve">Vous avez mentionné que les recherches ont commencé en 2013. </w:t>
      </w:r>
      <w:proofErr w:type="spellStart"/>
      <w:r w:rsidRPr="00057EFF">
        <w:rPr>
          <w:b/>
          <w:bCs/>
        </w:rPr>
        <w:t>Pourquoi</w:t>
      </w:r>
      <w:proofErr w:type="spellEnd"/>
      <w:r w:rsidRPr="00057EFF">
        <w:rPr>
          <w:b/>
          <w:bCs/>
        </w:rPr>
        <w:t xml:space="preserve"> </w:t>
      </w:r>
      <w:proofErr w:type="spellStart"/>
      <w:r w:rsidRPr="00057EFF">
        <w:rPr>
          <w:b/>
          <w:bCs/>
        </w:rPr>
        <w:t>ce</w:t>
      </w:r>
      <w:proofErr w:type="spellEnd"/>
      <w:r w:rsidRPr="00057EFF">
        <w:rPr>
          <w:b/>
          <w:bCs/>
        </w:rPr>
        <w:t xml:space="preserve"> processus a-t-il pris </w:t>
      </w:r>
      <w:proofErr w:type="spellStart"/>
      <w:r w:rsidRPr="00057EFF">
        <w:rPr>
          <w:b/>
          <w:bCs/>
        </w:rPr>
        <w:t>autant</w:t>
      </w:r>
      <w:proofErr w:type="spellEnd"/>
      <w:r w:rsidRPr="00057EFF">
        <w:rPr>
          <w:b/>
          <w:bCs/>
        </w:rPr>
        <w:t xml:space="preserve"> de </w:t>
      </w:r>
      <w:proofErr w:type="gramStart"/>
      <w:r w:rsidRPr="00057EFF">
        <w:rPr>
          <w:b/>
          <w:bCs/>
        </w:rPr>
        <w:t>temps ?</w:t>
      </w:r>
      <w:proofErr w:type="gramEnd"/>
    </w:p>
    <w:p w14:paraId="76630B98" w14:textId="6C2C7852" w:rsidR="00070505" w:rsidRPr="00057EFF" w:rsidRDefault="00057EFF" w:rsidP="007F30B6">
      <w:pPr>
        <w:rPr>
          <w:rFonts w:ascii="Sennheiser Office" w:hAnsi="Sennheiser Office"/>
          <w:szCs w:val="18"/>
          <w:lang w:val="fr-FR"/>
        </w:rPr>
      </w:pPr>
      <w:r w:rsidRPr="00057EFF">
        <w:rPr>
          <w:rFonts w:ascii="Sennheiser Office" w:hAnsi="Sennheiser Office"/>
          <w:szCs w:val="18"/>
          <w:lang w:val="fr-FR"/>
        </w:rPr>
        <w:t>Comme je l’explique dans mon article, transformer une idée en produit commercial demande un travail considérable sur le plan technique, juridique et réglementaire. Utiliser pour la première fois un schéma de transmission large bande ne signifie pas seulement développer une nouvelle technologie. Il faut également adapter les normes de standardisation et modifier les réglementations sur le spectre dans chaque pays du monde.</w:t>
      </w:r>
    </w:p>
    <w:p w14:paraId="670F558D" w14:textId="77777777" w:rsidR="00057EFF" w:rsidRPr="00057EFF" w:rsidRDefault="00057EFF" w:rsidP="007F30B6">
      <w:pPr>
        <w:rPr>
          <w:szCs w:val="18"/>
          <w:lang w:val="fr-FR"/>
        </w:rPr>
      </w:pPr>
    </w:p>
    <w:p w14:paraId="74C0F4FE" w14:textId="6027AC87" w:rsidR="0090368F" w:rsidRPr="00057EFF" w:rsidRDefault="00057EFF" w:rsidP="007F30B6">
      <w:pPr>
        <w:rPr>
          <w:rFonts w:ascii="Sennheiser Office" w:hAnsi="Sennheiser Office"/>
          <w:szCs w:val="18"/>
          <w:lang w:val="fr-FR"/>
        </w:rPr>
      </w:pPr>
      <w:r w:rsidRPr="00057EFF">
        <w:rPr>
          <w:rFonts w:ascii="Sennheiser Office" w:hAnsi="Sennheiser Office"/>
          <w:szCs w:val="18"/>
          <w:lang w:val="fr-FR"/>
        </w:rPr>
        <w:t>À l’époque, Sennheiser, en tant qu’inventeur du WMAS, était le seul fabricant capable de présenter des prototypes WMAS pleinement fonctionnels aux autorités de régulation et aux organismes de normalisation, jouant ainsi un rôle clé pour démontrer le potentiel de cette technologie. Dès 2014, nous avons proposé l’inclusion du WMAS dans la norme ETSI EN 300 422 et avons également contribué à la création de la première version du document de référence WMAS ETSI TR 103 450</w:t>
      </w:r>
      <w:r w:rsidR="00FE0BF3" w:rsidRPr="00057EFF">
        <w:rPr>
          <w:rFonts w:ascii="Sennheiser Office" w:hAnsi="Sennheiser Office"/>
          <w:szCs w:val="18"/>
          <w:lang w:val="fr-FR"/>
        </w:rPr>
        <w:t xml:space="preserve">. </w:t>
      </w:r>
    </w:p>
    <w:p w14:paraId="0750D94F" w14:textId="77777777" w:rsidR="0090368F" w:rsidRPr="00057EFF" w:rsidRDefault="0090368F" w:rsidP="007F30B6">
      <w:pPr>
        <w:rPr>
          <w:szCs w:val="18"/>
          <w:lang w:val="fr-FR"/>
        </w:rPr>
      </w:pPr>
    </w:p>
    <w:p w14:paraId="55926D97" w14:textId="77777777" w:rsidR="00057EFF" w:rsidRDefault="00057EFF" w:rsidP="00FE0BF3">
      <w:pPr>
        <w:rPr>
          <w:b/>
          <w:bCs/>
          <w:szCs w:val="18"/>
        </w:rPr>
      </w:pPr>
      <w:r w:rsidRPr="00057EFF">
        <w:rPr>
          <w:b/>
          <w:bCs/>
          <w:szCs w:val="18"/>
          <w:lang w:val="fr-FR"/>
        </w:rPr>
        <w:t xml:space="preserve">Quel a été le tournant dans ce travail réglementaire ? </w:t>
      </w:r>
      <w:proofErr w:type="spellStart"/>
      <w:r w:rsidRPr="00057EFF">
        <w:rPr>
          <w:b/>
          <w:bCs/>
          <w:szCs w:val="18"/>
        </w:rPr>
        <w:t>Quand</w:t>
      </w:r>
      <w:proofErr w:type="spellEnd"/>
      <w:r w:rsidRPr="00057EFF">
        <w:rPr>
          <w:b/>
          <w:bCs/>
          <w:szCs w:val="18"/>
        </w:rPr>
        <w:t xml:space="preserve"> le WMAS a-t-il </w:t>
      </w:r>
      <w:proofErr w:type="spellStart"/>
      <w:r w:rsidRPr="00057EFF">
        <w:rPr>
          <w:b/>
          <w:bCs/>
          <w:szCs w:val="18"/>
        </w:rPr>
        <w:t>réellement</w:t>
      </w:r>
      <w:proofErr w:type="spellEnd"/>
      <w:r w:rsidRPr="00057EFF">
        <w:rPr>
          <w:b/>
          <w:bCs/>
          <w:szCs w:val="18"/>
        </w:rPr>
        <w:t xml:space="preserve"> </w:t>
      </w:r>
      <w:proofErr w:type="spellStart"/>
      <w:proofErr w:type="gramStart"/>
      <w:r w:rsidRPr="00057EFF">
        <w:rPr>
          <w:b/>
          <w:bCs/>
          <w:szCs w:val="18"/>
        </w:rPr>
        <w:t>percé</w:t>
      </w:r>
      <w:proofErr w:type="spellEnd"/>
      <w:r w:rsidRPr="00057EFF">
        <w:rPr>
          <w:b/>
          <w:bCs/>
          <w:szCs w:val="18"/>
        </w:rPr>
        <w:t xml:space="preserve"> ?</w:t>
      </w:r>
      <w:proofErr w:type="gramEnd"/>
    </w:p>
    <w:p w14:paraId="07553CD8" w14:textId="5810A662" w:rsidR="00FE0BF3" w:rsidRPr="00057EFF" w:rsidRDefault="00057EFF" w:rsidP="00FE0BF3">
      <w:pPr>
        <w:rPr>
          <w:szCs w:val="18"/>
          <w:lang w:val="fr-FR"/>
        </w:rPr>
      </w:pPr>
      <w:r w:rsidRPr="00057EFF">
        <w:rPr>
          <w:lang w:val="fr-FR"/>
        </w:rPr>
        <w:t>Cela s’est produit en 2018, lorsque les restrictions de largeur de bande pour l’audio PMSE (programmes et événements spéciaux) ont été levées dans la région CEPT, c’est-à-dire en Europe. Cette même année, Sennheiser a lancé le développement produit et déposé une "</w:t>
      </w:r>
      <w:proofErr w:type="spellStart"/>
      <w:r w:rsidRPr="00057EFF">
        <w:rPr>
          <w:lang w:val="fr-FR"/>
        </w:rPr>
        <w:t>Petition</w:t>
      </w:r>
      <w:proofErr w:type="spellEnd"/>
      <w:r w:rsidRPr="00057EFF">
        <w:rPr>
          <w:lang w:val="fr-FR"/>
        </w:rPr>
        <w:t xml:space="preserve"> for </w:t>
      </w:r>
      <w:proofErr w:type="spellStart"/>
      <w:r w:rsidRPr="00057EFF">
        <w:rPr>
          <w:lang w:val="fr-FR"/>
        </w:rPr>
        <w:t>Rulemaking</w:t>
      </w:r>
      <w:proofErr w:type="spellEnd"/>
      <w:r w:rsidRPr="00057EFF">
        <w:rPr>
          <w:lang w:val="fr-FR"/>
        </w:rPr>
        <w:t>" auprès de la FCC pour commencer le processus d’approbation aux États-Unis. Ce processus s’est conclu six ans plus tard, avec l’inscription des règles finales au registre fédéral le 18 octobre 2024</w:t>
      </w:r>
      <w:r w:rsidR="00A8561F" w:rsidRPr="00057EFF">
        <w:rPr>
          <w:rFonts w:ascii="Sennheiser Office" w:hAnsi="Sennheiser Office"/>
          <w:szCs w:val="18"/>
          <w:lang w:val="fr-FR"/>
        </w:rPr>
        <w:t>.</w:t>
      </w:r>
    </w:p>
    <w:p w14:paraId="21145EA5" w14:textId="77777777" w:rsidR="00FE0BF3" w:rsidRPr="00057EFF" w:rsidRDefault="00FE0BF3" w:rsidP="00FE0BF3">
      <w:pPr>
        <w:rPr>
          <w:szCs w:val="18"/>
          <w:lang w:val="fr-FR"/>
        </w:rPr>
      </w:pPr>
    </w:p>
    <w:p w14:paraId="688A3053" w14:textId="6D3B6FF1" w:rsidR="00FE0BF3" w:rsidRPr="00FE0BF3" w:rsidRDefault="00FE0835" w:rsidP="007F30B6">
      <w:pPr>
        <w:rPr>
          <w:lang w:val="en-US"/>
        </w:rPr>
      </w:pPr>
      <w:r>
        <w:rPr>
          <w:noProof/>
          <w:lang w:val="en-US"/>
        </w:rPr>
        <w:lastRenderedPageBreak/>
        <w:drawing>
          <wp:inline distT="0" distB="0" distL="0" distR="0" wp14:anchorId="1C4262AB" wp14:editId="7CF00B4F">
            <wp:extent cx="4954395" cy="2787162"/>
            <wp:effectExtent l="0" t="0" r="0" b="0"/>
            <wp:docPr id="1636772380" name="Grafik 1"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72380" name="Grafik 1" descr="Ein Bild, das Text, Screenshot, Schrift, Diagramm enthält.&#10;&#10;Automatisch generierte Beschreibung"/>
                    <pic:cNvPicPr/>
                  </pic:nvPicPr>
                  <pic:blipFill>
                    <a:blip r:embed="rId15"/>
                    <a:stretch>
                      <a:fillRect/>
                    </a:stretch>
                  </pic:blipFill>
                  <pic:spPr>
                    <a:xfrm>
                      <a:off x="0" y="0"/>
                      <a:ext cx="4990985" cy="2807746"/>
                    </a:xfrm>
                    <a:prstGeom prst="rect">
                      <a:avLst/>
                    </a:prstGeom>
                  </pic:spPr>
                </pic:pic>
              </a:graphicData>
            </a:graphic>
          </wp:inline>
        </w:drawing>
      </w:r>
    </w:p>
    <w:p w14:paraId="2221A92B" w14:textId="24EA657D" w:rsidR="00FE0BF3" w:rsidRDefault="0048741A" w:rsidP="0048741A">
      <w:pPr>
        <w:pStyle w:val="Caption"/>
      </w:pPr>
      <w:r>
        <w:t>WMAS timeline</w:t>
      </w:r>
    </w:p>
    <w:p w14:paraId="14A8BB98" w14:textId="77777777" w:rsidR="00057EFF" w:rsidRPr="00057EFF" w:rsidRDefault="00057EFF" w:rsidP="00057EFF"/>
    <w:p w14:paraId="685CAFFC" w14:textId="77777777" w:rsidR="005655C6" w:rsidRDefault="005655C6" w:rsidP="00E65A84">
      <w:pPr>
        <w:rPr>
          <w:b/>
          <w:bCs/>
          <w:lang w:val="fr-FR"/>
        </w:rPr>
      </w:pPr>
      <w:r w:rsidRPr="005655C6">
        <w:rPr>
          <w:b/>
          <w:bCs/>
          <w:lang w:val="fr-FR"/>
        </w:rPr>
        <w:t>Dans votre article, vous parlez d'efficacité et d'optimisation dans l'utilisation du spectre, comme le stipule la directive sur les équipements radio (RED). Dans un monde qui cherche à être le plus efficace possible, comment un système sans fil peut-il devenir plus performant ?</w:t>
      </w:r>
    </w:p>
    <w:p w14:paraId="22F61988" w14:textId="77777777" w:rsidR="005655C6" w:rsidRDefault="005655C6" w:rsidP="005655C6">
      <w:pPr>
        <w:rPr>
          <w:lang w:val="fr-FR"/>
        </w:rPr>
      </w:pPr>
      <w:r w:rsidRPr="005655C6">
        <w:rPr>
          <w:lang w:val="fr-FR"/>
        </w:rPr>
        <w:t>Commençons par examiner rapidement l'efficacité, qui est fondamentale pour toutes les caractéristiques d'une utilisation optimale du spectre. Le principal levier d'une utilisation efficace du spectre est la bande passante plus large qu'utilise le WMAS, grâce à des techniques de modulation avancées comme l'OFDM et des schémas d'accès multiples tels que le TDMA ou le FDMA. Ces technologies ouvrent la voie à des liaisons audio dans des directions différentes au sein d'un même canal RF, réduisent les phénomènes de fading, permettent un contrôle et une gestion continus du système, et autorisent un plus grand nombre d'utilisateurs sans fil dans une zone donnée.</w:t>
      </w:r>
    </w:p>
    <w:p w14:paraId="1873B86A" w14:textId="77777777" w:rsidR="005655C6" w:rsidRPr="005655C6" w:rsidRDefault="005655C6" w:rsidP="005655C6">
      <w:pPr>
        <w:rPr>
          <w:lang w:val="fr-FR"/>
        </w:rPr>
      </w:pPr>
    </w:p>
    <w:p w14:paraId="563E4621" w14:textId="77777777" w:rsidR="005655C6" w:rsidRPr="005655C6" w:rsidRDefault="005655C6" w:rsidP="005655C6">
      <w:pPr>
        <w:rPr>
          <w:lang w:val="fr-FR"/>
        </w:rPr>
      </w:pPr>
      <w:r w:rsidRPr="005655C6">
        <w:rPr>
          <w:lang w:val="fr-FR"/>
        </w:rPr>
        <w:t>Les gains d'efficacité proviennent principalement de la bidirectionnalité, qui inclut le contrôle et la gestion à distance sans infrastructure supplémentaire, une configuration flexible des appareils, des émetteurs intelligents, une allocation dynamique des ressources au sein du canal RF, ainsi que des workflows simplifiés et des gains de temps considérables pour l'opérateur.</w:t>
      </w:r>
    </w:p>
    <w:p w14:paraId="74DC0223" w14:textId="77777777" w:rsidR="00B66F7B" w:rsidRPr="005655C6" w:rsidRDefault="00B66F7B" w:rsidP="007F30B6">
      <w:pPr>
        <w:rPr>
          <w:lang w:val="fr-FR"/>
        </w:rPr>
      </w:pPr>
    </w:p>
    <w:p w14:paraId="5FCDAB89" w14:textId="15D1B3DC" w:rsidR="00536A1D" w:rsidRDefault="00476888" w:rsidP="007F30B6">
      <w:r>
        <w:rPr>
          <w:noProof/>
        </w:rPr>
        <w:lastRenderedPageBreak/>
        <w:drawing>
          <wp:inline distT="0" distB="0" distL="0" distR="0" wp14:anchorId="28EDCAAD" wp14:editId="185424DC">
            <wp:extent cx="5003800" cy="2541270"/>
            <wp:effectExtent l="0" t="0" r="6350" b="0"/>
            <wp:docPr id="1825481114"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114" name="Grafik 1" descr="Ein Bild, das Text, Screenshot, Design enthält.&#10;&#10;Automatisch generierte Beschreibung"/>
                    <pic:cNvPicPr/>
                  </pic:nvPicPr>
                  <pic:blipFill>
                    <a:blip r:embed="rId16"/>
                    <a:stretch>
                      <a:fillRect/>
                    </a:stretch>
                  </pic:blipFill>
                  <pic:spPr>
                    <a:xfrm>
                      <a:off x="0" y="0"/>
                      <a:ext cx="5003800" cy="2541270"/>
                    </a:xfrm>
                    <a:prstGeom prst="rect">
                      <a:avLst/>
                    </a:prstGeom>
                  </pic:spPr>
                </pic:pic>
              </a:graphicData>
            </a:graphic>
          </wp:inline>
        </w:drawing>
      </w:r>
    </w:p>
    <w:p w14:paraId="355CE6C5" w14:textId="78A39CF7" w:rsidR="0048741A" w:rsidRPr="00CF0B9C" w:rsidRDefault="00CF0B9C" w:rsidP="007F30B6">
      <w:pPr>
        <w:rPr>
          <w:sz w:val="15"/>
          <w:lang w:val="fr-FR"/>
        </w:rPr>
      </w:pPr>
      <w:r w:rsidRPr="00CF0B9C">
        <w:rPr>
          <w:sz w:val="15"/>
          <w:lang w:val="fr-FR"/>
        </w:rPr>
        <w:t xml:space="preserve">Configuration typique à bande étroite et son équivalent à large bande avec </w:t>
      </w:r>
      <w:proofErr w:type="spellStart"/>
      <w:r w:rsidRPr="00CF0B9C">
        <w:rPr>
          <w:sz w:val="15"/>
          <w:lang w:val="fr-FR"/>
        </w:rPr>
        <w:t>Spectera</w:t>
      </w:r>
      <w:proofErr w:type="spellEnd"/>
    </w:p>
    <w:p w14:paraId="42FB58E9" w14:textId="77777777" w:rsidR="00CF0B9C" w:rsidRPr="00CF0B9C" w:rsidRDefault="00CF0B9C" w:rsidP="007F30B6">
      <w:pPr>
        <w:rPr>
          <w:lang w:val="fr-FR"/>
        </w:rPr>
      </w:pPr>
    </w:p>
    <w:p w14:paraId="5CA28651" w14:textId="77777777" w:rsidR="00E65A84" w:rsidRDefault="00E65A84" w:rsidP="007F30B6">
      <w:pPr>
        <w:rPr>
          <w:b/>
          <w:bCs/>
        </w:rPr>
      </w:pPr>
      <w:proofErr w:type="spellStart"/>
      <w:r w:rsidRPr="00E65A84">
        <w:rPr>
          <w:b/>
          <w:bCs/>
        </w:rPr>
        <w:t>Pourquoi</w:t>
      </w:r>
      <w:proofErr w:type="spellEnd"/>
      <w:r w:rsidRPr="00E65A84">
        <w:rPr>
          <w:b/>
          <w:bCs/>
        </w:rPr>
        <w:t xml:space="preserve"> le WMAS </w:t>
      </w:r>
      <w:proofErr w:type="spellStart"/>
      <w:r w:rsidRPr="00E65A84">
        <w:rPr>
          <w:b/>
          <w:bCs/>
        </w:rPr>
        <w:t>permet</w:t>
      </w:r>
      <w:proofErr w:type="spellEnd"/>
      <w:r w:rsidRPr="00E65A84">
        <w:rPr>
          <w:b/>
          <w:bCs/>
        </w:rPr>
        <w:t xml:space="preserve">-il de </w:t>
      </w:r>
      <w:proofErr w:type="spellStart"/>
      <w:r w:rsidRPr="00E65A84">
        <w:rPr>
          <w:b/>
          <w:bCs/>
        </w:rPr>
        <w:t>gérer</w:t>
      </w:r>
      <w:proofErr w:type="spellEnd"/>
      <w:r w:rsidRPr="00E65A84">
        <w:rPr>
          <w:b/>
          <w:bCs/>
        </w:rPr>
        <w:t xml:space="preserve"> </w:t>
      </w:r>
      <w:proofErr w:type="spellStart"/>
      <w:r w:rsidRPr="00E65A84">
        <w:rPr>
          <w:b/>
          <w:bCs/>
        </w:rPr>
        <w:t>davantage</w:t>
      </w:r>
      <w:proofErr w:type="spellEnd"/>
      <w:r w:rsidRPr="00E65A84">
        <w:rPr>
          <w:b/>
          <w:bCs/>
        </w:rPr>
        <w:t xml:space="preserve"> </w:t>
      </w:r>
      <w:proofErr w:type="spellStart"/>
      <w:r w:rsidRPr="00E65A84">
        <w:rPr>
          <w:b/>
          <w:bCs/>
        </w:rPr>
        <w:t>d’utilisateurs</w:t>
      </w:r>
      <w:proofErr w:type="spellEnd"/>
      <w:r w:rsidRPr="00E65A84">
        <w:rPr>
          <w:b/>
          <w:bCs/>
        </w:rPr>
        <w:t xml:space="preserve"> sans fil dans </w:t>
      </w:r>
      <w:proofErr w:type="spellStart"/>
      <w:r w:rsidRPr="00E65A84">
        <w:rPr>
          <w:b/>
          <w:bCs/>
        </w:rPr>
        <w:t>une</w:t>
      </w:r>
      <w:proofErr w:type="spellEnd"/>
      <w:r w:rsidRPr="00E65A84">
        <w:rPr>
          <w:b/>
          <w:bCs/>
        </w:rPr>
        <w:t xml:space="preserve"> zone </w:t>
      </w:r>
      <w:proofErr w:type="gramStart"/>
      <w:r w:rsidRPr="00E65A84">
        <w:rPr>
          <w:b/>
          <w:bCs/>
        </w:rPr>
        <w:t>donnée ?</w:t>
      </w:r>
      <w:proofErr w:type="gramEnd"/>
    </w:p>
    <w:p w14:paraId="1BEAFAB5" w14:textId="3928A00F" w:rsidR="007F30B6" w:rsidRPr="00E65A84" w:rsidRDefault="00E65A84" w:rsidP="007F30B6">
      <w:pPr>
        <w:rPr>
          <w:lang w:val="fr-FR"/>
        </w:rPr>
      </w:pPr>
      <w:r w:rsidRPr="51F32D9E">
        <w:rPr>
          <w:lang w:val="fr-FR"/>
        </w:rPr>
        <w:t xml:space="preserve">Le WMAS est idéal pour les environnements multicanaux à haute densité, comme les théâtres ou les festivals. Avec les systèmes à bande étroite, la puissance d’émission totale s’accumule avec chaque appareil. Par exemple, une scène de théâtre avec 30 à 50 micros sans fil standard peut générer une puissance totale de 1,5 à 2,5 watts, rendant difficile l’utilisation des mêmes fréquences sur une scène voisine. Avec </w:t>
      </w:r>
      <w:proofErr w:type="spellStart"/>
      <w:r w:rsidRPr="51F32D9E">
        <w:rPr>
          <w:lang w:val="fr-FR"/>
        </w:rPr>
        <w:t>Spectera</w:t>
      </w:r>
      <w:proofErr w:type="spellEnd"/>
      <w:r w:rsidRPr="51F32D9E">
        <w:rPr>
          <w:lang w:val="fr-FR"/>
        </w:rPr>
        <w:t>, qui utilise le TDMA, un seul appareil émet à la fois, limitant la puissance totale à 50 mW. Cela facilite considérablement la réutilisation des fréquences sur de courtes distances.</w:t>
      </w:r>
    </w:p>
    <w:p w14:paraId="033157F6" w14:textId="77777777" w:rsidR="00F63FDF" w:rsidRPr="00E65A84" w:rsidRDefault="00F63FDF" w:rsidP="007F30B6">
      <w:pPr>
        <w:rPr>
          <w:lang w:val="fr-FR"/>
        </w:rPr>
      </w:pPr>
    </w:p>
    <w:p w14:paraId="059F0090" w14:textId="77777777" w:rsidR="00E65A84" w:rsidRPr="00E65A84" w:rsidRDefault="00E65A84" w:rsidP="00E65A84">
      <w:pPr>
        <w:rPr>
          <w:b/>
          <w:bCs/>
          <w:lang w:val="fr-FR"/>
        </w:rPr>
      </w:pPr>
      <w:proofErr w:type="spellStart"/>
      <w:r w:rsidRPr="00E65A84">
        <w:rPr>
          <w:b/>
          <w:bCs/>
          <w:lang w:val="fr-FR"/>
        </w:rPr>
        <w:t>Spectera</w:t>
      </w:r>
      <w:proofErr w:type="spellEnd"/>
      <w:r w:rsidRPr="00E65A84">
        <w:rPr>
          <w:b/>
          <w:bCs/>
          <w:lang w:val="fr-FR"/>
        </w:rPr>
        <w:t xml:space="preserve"> remplacera-t-il totalement les systèmes à bande étroite ?</w:t>
      </w:r>
    </w:p>
    <w:p w14:paraId="4F64B6D0" w14:textId="60AC8156" w:rsidR="00746CF0" w:rsidRPr="00945CC5" w:rsidRDefault="00E65A84" w:rsidP="007F30B6">
      <w:pPr>
        <w:rPr>
          <w:lang w:val="fr-FR"/>
        </w:rPr>
      </w:pPr>
      <w:r w:rsidRPr="00E65A84">
        <w:rPr>
          <w:lang w:val="fr-FR"/>
        </w:rPr>
        <w:t xml:space="preserve">Pas du tout. Le WMAS cible principalement les applications multicanaux. Pour des besoins simples, comme un ou deux artistes sur scène, les systèmes à bande étroite resteront pertinents pour des raisons de coût. </w:t>
      </w:r>
      <w:r w:rsidRPr="00945CC5">
        <w:rPr>
          <w:lang w:val="fr-FR"/>
        </w:rPr>
        <w:t xml:space="preserve">Cependant, </w:t>
      </w:r>
      <w:proofErr w:type="spellStart"/>
      <w:r w:rsidRPr="00945CC5">
        <w:rPr>
          <w:lang w:val="fr-FR"/>
        </w:rPr>
        <w:t>Spectera</w:t>
      </w:r>
      <w:proofErr w:type="spellEnd"/>
      <w:r w:rsidRPr="00945CC5">
        <w:rPr>
          <w:lang w:val="fr-FR"/>
        </w:rPr>
        <w:t xml:space="preserve"> excelle lorsqu’il s’agit d’intégrer micros et IEM, et il cohabite parfaitement avec les systèmes existants</w:t>
      </w:r>
      <w:r w:rsidR="00536A1D" w:rsidRPr="00945CC5">
        <w:rPr>
          <w:lang w:val="fr-FR"/>
        </w:rPr>
        <w:t>.</w:t>
      </w:r>
    </w:p>
    <w:p w14:paraId="25E8D0CD" w14:textId="65C62712" w:rsidR="00746CF0" w:rsidRPr="00945CC5" w:rsidRDefault="00746CF0" w:rsidP="007F30B6">
      <w:pPr>
        <w:rPr>
          <w:lang w:val="fr-FR"/>
        </w:rPr>
      </w:pPr>
    </w:p>
    <w:p w14:paraId="529C1FE8" w14:textId="77777777" w:rsidR="00945CC5" w:rsidRDefault="00945CC5" w:rsidP="007F30B6">
      <w:pPr>
        <w:rPr>
          <w:b/>
          <w:bCs/>
        </w:rPr>
      </w:pPr>
      <w:r w:rsidRPr="00945CC5">
        <w:rPr>
          <w:b/>
          <w:bCs/>
          <w:lang w:val="fr-FR"/>
        </w:rPr>
        <w:t xml:space="preserve">J’ai entendu des critiques selon lesquelles </w:t>
      </w:r>
      <w:proofErr w:type="spellStart"/>
      <w:r w:rsidRPr="00945CC5">
        <w:rPr>
          <w:b/>
          <w:bCs/>
          <w:lang w:val="fr-FR"/>
        </w:rPr>
        <w:t>Spectera</w:t>
      </w:r>
      <w:proofErr w:type="spellEnd"/>
      <w:r w:rsidRPr="00945CC5">
        <w:rPr>
          <w:b/>
          <w:bCs/>
          <w:lang w:val="fr-FR"/>
        </w:rPr>
        <w:t xml:space="preserve"> nécessiterait toujours un canal TV complet, ce qui occuperait trop de spectre. </w:t>
      </w:r>
      <w:r w:rsidRPr="00945CC5">
        <w:rPr>
          <w:b/>
          <w:bCs/>
        </w:rPr>
        <w:t xml:space="preserve">Que </w:t>
      </w:r>
      <w:proofErr w:type="spellStart"/>
      <w:r w:rsidRPr="00945CC5">
        <w:rPr>
          <w:b/>
          <w:bCs/>
        </w:rPr>
        <w:t>répondez-</w:t>
      </w:r>
      <w:proofErr w:type="gramStart"/>
      <w:r w:rsidRPr="00945CC5">
        <w:rPr>
          <w:b/>
          <w:bCs/>
        </w:rPr>
        <w:t>vous</w:t>
      </w:r>
      <w:proofErr w:type="spellEnd"/>
      <w:r w:rsidRPr="00945CC5">
        <w:rPr>
          <w:b/>
          <w:bCs/>
        </w:rPr>
        <w:t xml:space="preserve"> ?</w:t>
      </w:r>
      <w:proofErr w:type="gramEnd"/>
    </w:p>
    <w:p w14:paraId="7AE09AE8" w14:textId="6B6AE6E4" w:rsidR="00C806E5" w:rsidRPr="00945CC5" w:rsidRDefault="00945CC5" w:rsidP="007F30B6">
      <w:pPr>
        <w:rPr>
          <w:lang w:val="fr-FR"/>
        </w:rPr>
      </w:pPr>
      <w:proofErr w:type="spellStart"/>
      <w:r w:rsidRPr="00945CC5">
        <w:rPr>
          <w:lang w:val="fr-FR"/>
        </w:rPr>
        <w:t>Spectera</w:t>
      </w:r>
      <w:proofErr w:type="spellEnd"/>
      <w:r w:rsidRPr="00945CC5">
        <w:rPr>
          <w:lang w:val="fr-FR"/>
        </w:rPr>
        <w:t xml:space="preserve"> représente une approche visionnaire de l’audio sans fil professionnel. Nous parlons ici de cas d’utilisation multicanaux, et dans ce contexte, les micros et les IEM occupent souvent bien plus qu’un seul canal TV avec des technologies à bande étroite moins efficaces. Dans mon article technique, je compare le nombre de canaux audio par MHz pour les systèmes </w:t>
      </w:r>
      <w:r w:rsidRPr="00945CC5">
        <w:rPr>
          <w:lang w:val="fr-FR"/>
        </w:rPr>
        <w:lastRenderedPageBreak/>
        <w:t xml:space="preserve">sans fil analogiques, numériques avec différents espacements équidistants, et </w:t>
      </w:r>
      <w:proofErr w:type="spellStart"/>
      <w:r w:rsidRPr="00945CC5">
        <w:rPr>
          <w:lang w:val="fr-FR"/>
        </w:rPr>
        <w:t>Spectera</w:t>
      </w:r>
      <w:proofErr w:type="spellEnd"/>
      <w:r w:rsidRPr="00945CC5">
        <w:rPr>
          <w:lang w:val="fr-FR"/>
        </w:rPr>
        <w:t xml:space="preserve">. Il en ressort clairement que </w:t>
      </w:r>
      <w:proofErr w:type="spellStart"/>
      <w:r w:rsidRPr="00945CC5">
        <w:rPr>
          <w:lang w:val="fr-FR"/>
        </w:rPr>
        <w:t>Spectera</w:t>
      </w:r>
      <w:proofErr w:type="spellEnd"/>
      <w:r w:rsidRPr="00945CC5">
        <w:rPr>
          <w:lang w:val="fr-FR"/>
        </w:rPr>
        <w:t xml:space="preserve"> permet d’accueillir davantage de canaux. Et cela inclut à la fois les micros et les IEM, réunis dans un même canal RF large bande de 6 ou 8 MHz</w:t>
      </w:r>
      <w:r w:rsidR="00C407A9" w:rsidRPr="00945CC5">
        <w:rPr>
          <w:lang w:val="fr-FR"/>
        </w:rPr>
        <w:t xml:space="preserve">. </w:t>
      </w:r>
    </w:p>
    <w:p w14:paraId="43970791" w14:textId="77777777" w:rsidR="00C806E5" w:rsidRPr="00945CC5" w:rsidRDefault="00C806E5" w:rsidP="007F30B6">
      <w:pPr>
        <w:rPr>
          <w:lang w:val="fr-FR"/>
        </w:rPr>
      </w:pPr>
    </w:p>
    <w:p w14:paraId="1EC16F25" w14:textId="6680AB28" w:rsidR="00076F6F" w:rsidRPr="00945CC5" w:rsidRDefault="00945CC5" w:rsidP="007F30B6">
      <w:pPr>
        <w:rPr>
          <w:lang w:val="fr-FR"/>
        </w:rPr>
      </w:pPr>
      <w:proofErr w:type="spellStart"/>
      <w:r w:rsidRPr="00945CC5">
        <w:rPr>
          <w:lang w:val="fr-FR"/>
        </w:rPr>
        <w:t>Spectera</w:t>
      </w:r>
      <w:proofErr w:type="spellEnd"/>
      <w:r w:rsidRPr="00945CC5">
        <w:rPr>
          <w:lang w:val="fr-FR"/>
        </w:rPr>
        <w:t xml:space="preserve"> simplifie également les workflows et la gestion : grâce à la Base Station qui organise automatiquement </w:t>
      </w:r>
      <w:proofErr w:type="gramStart"/>
      <w:r w:rsidRPr="00945CC5">
        <w:rPr>
          <w:lang w:val="fr-FR"/>
        </w:rPr>
        <w:t>les canaux audio</w:t>
      </w:r>
      <w:proofErr w:type="gramEnd"/>
      <w:r w:rsidRPr="00945CC5">
        <w:rPr>
          <w:lang w:val="fr-FR"/>
        </w:rPr>
        <w:t xml:space="preserve"> au sein de la transmission large bande sur une seule porteuse RF, vous éliminez non seulement les calculs de fréquences complexes, mais aussi les câblages fastidieux des racks volumineux. En outre, </w:t>
      </w:r>
      <w:proofErr w:type="spellStart"/>
      <w:r w:rsidRPr="00945CC5">
        <w:rPr>
          <w:lang w:val="fr-FR"/>
        </w:rPr>
        <w:t>Spectera</w:t>
      </w:r>
      <w:proofErr w:type="spellEnd"/>
      <w:r w:rsidRPr="00945CC5">
        <w:rPr>
          <w:lang w:val="fr-FR"/>
        </w:rPr>
        <w:t xml:space="preserve"> offre une capacité de contrôle et de surveillance complète, vous permettant de visualiser précisément ce qui se passe sur les fréquences utilisées – ce qui n’était pas possible jusqu’à présent</w:t>
      </w:r>
      <w:r w:rsidR="00C407A9" w:rsidRPr="00945CC5">
        <w:rPr>
          <w:lang w:val="fr-FR"/>
        </w:rPr>
        <w:t>.</w:t>
      </w:r>
    </w:p>
    <w:p w14:paraId="07A5647A" w14:textId="77777777" w:rsidR="00C407A9" w:rsidRPr="00945CC5" w:rsidRDefault="00C407A9" w:rsidP="007F30B6">
      <w:pPr>
        <w:rPr>
          <w:lang w:val="fr-FR"/>
        </w:rPr>
      </w:pPr>
    </w:p>
    <w:p w14:paraId="5BBEB04C" w14:textId="1BDA26BB" w:rsidR="00030388" w:rsidRPr="00945CC5" w:rsidRDefault="00945CC5" w:rsidP="007F30B6">
      <w:pPr>
        <w:rPr>
          <w:lang w:val="fr-FR"/>
        </w:rPr>
      </w:pPr>
      <w:r w:rsidRPr="00945CC5">
        <w:rPr>
          <w:lang w:val="fr-FR"/>
        </w:rPr>
        <w:t xml:space="preserve">En réalité, il faudrait reformuler la critique : si je ne dispose que d’un seul canal TV pour les micros et les IEM, </w:t>
      </w:r>
      <w:proofErr w:type="spellStart"/>
      <w:r w:rsidRPr="00945CC5">
        <w:rPr>
          <w:lang w:val="fr-FR"/>
        </w:rPr>
        <w:t>Spectera</w:t>
      </w:r>
      <w:proofErr w:type="spellEnd"/>
      <w:r w:rsidRPr="00945CC5">
        <w:rPr>
          <w:lang w:val="fr-FR"/>
        </w:rPr>
        <w:t xml:space="preserve"> sauve la situation. Même avec des ressources spectrales limitées, les opérateurs peuvent déployer des configurations audio complexes sans compromettre les performances</w:t>
      </w:r>
      <w:r w:rsidR="00D81A4D" w:rsidRPr="00945CC5">
        <w:rPr>
          <w:lang w:val="fr-FR"/>
        </w:rPr>
        <w:t xml:space="preserve">. </w:t>
      </w:r>
    </w:p>
    <w:p w14:paraId="3B76734C" w14:textId="77777777" w:rsidR="00030388" w:rsidRPr="00945CC5" w:rsidRDefault="00030388" w:rsidP="007F30B6">
      <w:pPr>
        <w:rPr>
          <w:lang w:val="fr-FR"/>
        </w:rPr>
      </w:pPr>
    </w:p>
    <w:p w14:paraId="03C3F317" w14:textId="00043054" w:rsidR="00030388" w:rsidRPr="00945CC5" w:rsidRDefault="00945CC5" w:rsidP="007F30B6">
      <w:pPr>
        <w:rPr>
          <w:b/>
          <w:bCs/>
          <w:lang w:val="fr-FR"/>
        </w:rPr>
      </w:pPr>
      <w:r w:rsidRPr="00945CC5">
        <w:rPr>
          <w:b/>
          <w:bCs/>
          <w:lang w:val="fr-FR"/>
        </w:rPr>
        <w:t>Dans votre article, vous mentionnez un mode multicast. Pouvez-vous expliquer de quoi il s’agit ?</w:t>
      </w:r>
    </w:p>
    <w:p w14:paraId="2EE50656" w14:textId="06901A5D" w:rsidR="00D81A4D" w:rsidRPr="00945CC5" w:rsidRDefault="00945CC5" w:rsidP="00D81A4D">
      <w:pPr>
        <w:rPr>
          <w:lang w:val="fr-FR"/>
        </w:rPr>
      </w:pPr>
      <w:r w:rsidRPr="00945CC5">
        <w:rPr>
          <w:lang w:val="fr-FR"/>
        </w:rPr>
        <w:t xml:space="preserve">La fonctionnalité multicast de </w:t>
      </w:r>
      <w:proofErr w:type="spellStart"/>
      <w:r w:rsidRPr="00945CC5">
        <w:rPr>
          <w:lang w:val="fr-FR"/>
        </w:rPr>
        <w:t>Spectera</w:t>
      </w:r>
      <w:proofErr w:type="spellEnd"/>
      <w:r w:rsidRPr="00945CC5">
        <w:rPr>
          <w:lang w:val="fr-FR"/>
        </w:rPr>
        <w:t xml:space="preserve"> permet à jusqu’à 128 appareils de recevoir simultanément le même flux audio, ce qui est idéal pour les productions ou événements où de nombreux interprètes ont besoin du même retour audio. Par exemple, une troupe de danse peut écouter un mix multicast avec une latence de 0,7 ms en double mono (stéréo), grâce à un codec </w:t>
      </w:r>
      <w:proofErr w:type="spellStart"/>
      <w:r w:rsidRPr="00945CC5">
        <w:rPr>
          <w:lang w:val="fr-FR"/>
        </w:rPr>
        <w:t>SeDAC</w:t>
      </w:r>
      <w:proofErr w:type="spellEnd"/>
      <w:r w:rsidRPr="00945CC5">
        <w:rPr>
          <w:lang w:val="fr-FR"/>
        </w:rPr>
        <w:t xml:space="preserve"> de haute qualité. Et ce, en n’utilisant que 25 % de la capacité de transmission large bande de </w:t>
      </w:r>
      <w:proofErr w:type="spellStart"/>
      <w:r w:rsidRPr="00945CC5">
        <w:rPr>
          <w:lang w:val="fr-FR"/>
        </w:rPr>
        <w:t>Spectera</w:t>
      </w:r>
      <w:proofErr w:type="spellEnd"/>
      <w:r w:rsidRPr="00945CC5">
        <w:rPr>
          <w:lang w:val="fr-FR"/>
        </w:rPr>
        <w:t xml:space="preserve">. Cela laisse 75 % des ressources disponibles pour d’autres besoins, comme les micros, les instruments ou les communications </w:t>
      </w:r>
      <w:proofErr w:type="spellStart"/>
      <w:r w:rsidRPr="00945CC5">
        <w:rPr>
          <w:lang w:val="fr-FR"/>
        </w:rPr>
        <w:t>talkback</w:t>
      </w:r>
      <w:proofErr w:type="spellEnd"/>
      <w:r w:rsidR="00D81A4D" w:rsidRPr="00945CC5">
        <w:rPr>
          <w:rFonts w:ascii="Sennheiser Office" w:hAnsi="Sennheiser Office"/>
          <w:szCs w:val="18"/>
          <w:lang w:val="fr-FR"/>
        </w:rPr>
        <w:t>.</w:t>
      </w:r>
    </w:p>
    <w:p w14:paraId="028EED5A" w14:textId="26CD4E94" w:rsidR="00030388" w:rsidRPr="00945CC5" w:rsidRDefault="00030388" w:rsidP="007F30B6">
      <w:pPr>
        <w:rPr>
          <w:lang w:val="fr-FR"/>
        </w:rPr>
      </w:pPr>
    </w:p>
    <w:p w14:paraId="30F02C66" w14:textId="77777777" w:rsidR="00945CC5" w:rsidRDefault="00945CC5" w:rsidP="007F30B6">
      <w:pPr>
        <w:rPr>
          <w:b/>
          <w:bCs/>
          <w:lang w:val="fr-FR"/>
        </w:rPr>
      </w:pPr>
      <w:r w:rsidRPr="00945CC5">
        <w:rPr>
          <w:b/>
          <w:bCs/>
          <w:lang w:val="fr-FR"/>
        </w:rPr>
        <w:t xml:space="preserve">Si vous deviez définir </w:t>
      </w:r>
      <w:proofErr w:type="spellStart"/>
      <w:r w:rsidRPr="00945CC5">
        <w:rPr>
          <w:b/>
          <w:bCs/>
          <w:lang w:val="fr-FR"/>
        </w:rPr>
        <w:t>Spectera</w:t>
      </w:r>
      <w:proofErr w:type="spellEnd"/>
      <w:r w:rsidRPr="00945CC5">
        <w:rPr>
          <w:b/>
          <w:bCs/>
          <w:lang w:val="fr-FR"/>
        </w:rPr>
        <w:t xml:space="preserve"> en trois mots, lesquels choisiriez-vous ?</w:t>
      </w:r>
    </w:p>
    <w:p w14:paraId="17314FD7" w14:textId="7165963D" w:rsidR="008852B5" w:rsidRDefault="00945CC5" w:rsidP="007F30B6">
      <w:pPr>
        <w:rPr>
          <w:lang w:val="fr-FR"/>
        </w:rPr>
      </w:pPr>
      <w:r w:rsidRPr="51F32D9E">
        <w:rPr>
          <w:lang w:val="fr-FR"/>
        </w:rPr>
        <w:t>I me faudrait sûrement plus de trois mots, mais disons : simplicité d’utilisation, performances, flexibilité.</w:t>
      </w:r>
    </w:p>
    <w:p w14:paraId="332BD7BB" w14:textId="77777777" w:rsidR="00945CC5" w:rsidRPr="00945CC5" w:rsidRDefault="00945CC5" w:rsidP="007F30B6">
      <w:pPr>
        <w:rPr>
          <w:lang w:val="fr-FR"/>
        </w:rPr>
      </w:pPr>
    </w:p>
    <w:p w14:paraId="3F7625AE" w14:textId="77777777" w:rsidR="00945CC5" w:rsidRPr="00945CC5" w:rsidRDefault="00945CC5" w:rsidP="004D22E6">
      <w:pPr>
        <w:rPr>
          <w:b/>
          <w:bCs/>
          <w:lang w:val="fr-FR"/>
        </w:rPr>
      </w:pPr>
      <w:r w:rsidRPr="00945CC5">
        <w:rPr>
          <w:b/>
          <w:bCs/>
          <w:lang w:val="fr-FR"/>
        </w:rPr>
        <w:t>Y a-t-il autre chose que vous souhaiteriez ajouter ?</w:t>
      </w:r>
    </w:p>
    <w:p w14:paraId="32A3560E" w14:textId="4648F2A2" w:rsidR="00EE1E7F" w:rsidRPr="00945CC5" w:rsidRDefault="00945CC5" w:rsidP="004D22E6">
      <w:pPr>
        <w:rPr>
          <w:rFonts w:ascii="Sennheiser Office" w:hAnsi="Sennheiser Office"/>
          <w:szCs w:val="18"/>
          <w:lang w:val="fr-FR"/>
        </w:rPr>
      </w:pPr>
      <w:r w:rsidRPr="00945CC5">
        <w:rPr>
          <w:lang w:val="fr-FR"/>
        </w:rPr>
        <w:t xml:space="preserve">Je pourrais peut-être détailler davantage la notion de flexibilité. Qu’est-ce que cela signifie pour un opérateur ? </w:t>
      </w:r>
      <w:proofErr w:type="spellStart"/>
      <w:r w:rsidRPr="00945CC5">
        <w:rPr>
          <w:lang w:val="fr-FR"/>
        </w:rPr>
        <w:t>Spectera</w:t>
      </w:r>
      <w:proofErr w:type="spellEnd"/>
      <w:r w:rsidRPr="00945CC5">
        <w:rPr>
          <w:lang w:val="fr-FR"/>
        </w:rPr>
        <w:t xml:space="preserve"> fonctionne avec </w:t>
      </w:r>
      <w:proofErr w:type="gramStart"/>
      <w:r w:rsidRPr="00945CC5">
        <w:rPr>
          <w:lang w:val="fr-FR"/>
        </w:rPr>
        <w:t>différents modes audio</w:t>
      </w:r>
      <w:proofErr w:type="gramEnd"/>
      <w:r w:rsidRPr="00945CC5">
        <w:rPr>
          <w:lang w:val="fr-FR"/>
        </w:rPr>
        <w:t xml:space="preserve">, que l’utilisateur peut sélectionner individuellement pour chaque appareil, et séparément pour les micros et les IEM. Ces modes varient en termes de latence, codec (donc débit), portée et autonomie de la </w:t>
      </w:r>
      <w:r w:rsidRPr="00945CC5">
        <w:rPr>
          <w:lang w:val="fr-FR"/>
        </w:rPr>
        <w:lastRenderedPageBreak/>
        <w:t>batterie. Certains modes sont spécifiques aux IEM, d’autres aux micros, ou s’appliquent aux deux. Ces options permettent à l’opérateur de configurer précisément ce qui est nécessaire pour chaque situation, optimisant ainsi l’utilisation du spectre disponible – ce qui répond parfaitement aux exigences d’efficacité et d’efficacité stipulées par la directive RED</w:t>
      </w:r>
      <w:r w:rsidR="00EE1E7F" w:rsidRPr="00945CC5">
        <w:rPr>
          <w:rFonts w:ascii="Sennheiser Office" w:hAnsi="Sennheiser Office"/>
          <w:szCs w:val="18"/>
          <w:lang w:val="fr-FR"/>
        </w:rPr>
        <w:t xml:space="preserve">. </w:t>
      </w:r>
    </w:p>
    <w:p w14:paraId="5E2DB792" w14:textId="7A96CCDD" w:rsidR="004D22E6" w:rsidRPr="00945CC5" w:rsidRDefault="004D22E6" w:rsidP="007F30B6">
      <w:pPr>
        <w:rPr>
          <w:lang w:val="fr-FR"/>
        </w:rPr>
      </w:pPr>
    </w:p>
    <w:p w14:paraId="597EC25F" w14:textId="77777777" w:rsidR="00945CC5" w:rsidRDefault="00945CC5" w:rsidP="007F30B6">
      <w:pPr>
        <w:rPr>
          <w:b/>
          <w:bCs/>
        </w:rPr>
      </w:pPr>
      <w:r w:rsidRPr="00945CC5">
        <w:rPr>
          <w:b/>
          <w:bCs/>
          <w:lang w:val="fr-FR"/>
        </w:rPr>
        <w:t xml:space="preserve">Merci beaucoup pour cet entretien, Dr </w:t>
      </w:r>
      <w:proofErr w:type="spellStart"/>
      <w:r w:rsidRPr="00945CC5">
        <w:rPr>
          <w:b/>
          <w:bCs/>
          <w:lang w:val="fr-FR"/>
        </w:rPr>
        <w:t>Wilzeck</w:t>
      </w:r>
      <w:proofErr w:type="spellEnd"/>
      <w:r w:rsidRPr="00945CC5">
        <w:rPr>
          <w:b/>
          <w:bCs/>
          <w:lang w:val="fr-FR"/>
        </w:rPr>
        <w:t xml:space="preserve">. </w:t>
      </w:r>
      <w:proofErr w:type="spellStart"/>
      <w:r w:rsidRPr="00945CC5">
        <w:rPr>
          <w:b/>
          <w:bCs/>
        </w:rPr>
        <w:t>Quelles</w:t>
      </w:r>
      <w:proofErr w:type="spellEnd"/>
      <w:r w:rsidRPr="00945CC5">
        <w:rPr>
          <w:b/>
          <w:bCs/>
        </w:rPr>
        <w:t xml:space="preserve"> </w:t>
      </w:r>
      <w:proofErr w:type="spellStart"/>
      <w:r w:rsidRPr="00945CC5">
        <w:rPr>
          <w:b/>
          <w:bCs/>
        </w:rPr>
        <w:t>sont</w:t>
      </w:r>
      <w:proofErr w:type="spellEnd"/>
      <w:r w:rsidRPr="00945CC5">
        <w:rPr>
          <w:b/>
          <w:bCs/>
        </w:rPr>
        <w:t xml:space="preserve"> </w:t>
      </w:r>
      <w:proofErr w:type="spellStart"/>
      <w:r w:rsidRPr="00945CC5">
        <w:rPr>
          <w:b/>
          <w:bCs/>
        </w:rPr>
        <w:t>vos</w:t>
      </w:r>
      <w:proofErr w:type="spellEnd"/>
      <w:r w:rsidRPr="00945CC5">
        <w:rPr>
          <w:b/>
          <w:bCs/>
        </w:rPr>
        <w:t xml:space="preserve"> </w:t>
      </w:r>
      <w:proofErr w:type="spellStart"/>
      <w:r w:rsidRPr="00945CC5">
        <w:rPr>
          <w:b/>
          <w:bCs/>
        </w:rPr>
        <w:t>prochaines</w:t>
      </w:r>
      <w:proofErr w:type="spellEnd"/>
      <w:r w:rsidRPr="00945CC5">
        <w:rPr>
          <w:b/>
          <w:bCs/>
        </w:rPr>
        <w:t xml:space="preserve"> </w:t>
      </w:r>
      <w:proofErr w:type="gramStart"/>
      <w:r w:rsidRPr="00945CC5">
        <w:rPr>
          <w:b/>
          <w:bCs/>
        </w:rPr>
        <w:t>étapes ?</w:t>
      </w:r>
      <w:proofErr w:type="gramEnd"/>
    </w:p>
    <w:p w14:paraId="75487CCB" w14:textId="4680477C" w:rsidR="007F30B6" w:rsidRPr="00945CC5" w:rsidRDefault="00945CC5" w:rsidP="007F30B6">
      <w:pPr>
        <w:rPr>
          <w:lang w:val="fr-FR"/>
        </w:rPr>
      </w:pPr>
      <w:r w:rsidRPr="00945CC5">
        <w:rPr>
          <w:lang w:val="fr-FR"/>
        </w:rPr>
        <w:t>Avec nos collègues en Asie-Pacifique, mon équipe et moi rencontrons actuellement les régulateurs individuels de la région APAC pour lever les limites de largeur de bande pour la technologie WMAS. Cette technologie est déjà autorisée à Singapour, en Australie (en intérieur), en Malaisie, aux Philippines, en Indonésie et au Bhoutan. Nous espérons obtenir bientôt l’approbation au Vietnam, à Taïwan et à Hong Kong</w:t>
      </w:r>
      <w:r w:rsidR="005B61AC" w:rsidRPr="00945CC5">
        <w:rPr>
          <w:lang w:val="fr-FR"/>
        </w:rPr>
        <w:t xml:space="preserve">. </w:t>
      </w:r>
    </w:p>
    <w:p w14:paraId="510C5365" w14:textId="77777777" w:rsidR="005B61AC" w:rsidRPr="00945CC5" w:rsidRDefault="005B61AC" w:rsidP="007B2759">
      <w:pPr>
        <w:rPr>
          <w:color w:val="000000"/>
          <w:shd w:val="clear" w:color="auto" w:fill="FFFFFF"/>
          <w:lang w:val="fr-FR"/>
        </w:rPr>
      </w:pPr>
    </w:p>
    <w:p w14:paraId="210F8944" w14:textId="79C3CE2A" w:rsidR="00177620" w:rsidRPr="00056864" w:rsidRDefault="00056864" w:rsidP="007B2759">
      <w:pPr>
        <w:rPr>
          <w:b/>
          <w:bCs/>
          <w:color w:val="000000"/>
          <w:shd w:val="clear" w:color="auto" w:fill="FFFFFF"/>
          <w:lang w:val="fr-FR"/>
        </w:rPr>
      </w:pPr>
      <w:r w:rsidRPr="00056864">
        <w:rPr>
          <w:b/>
          <w:bCs/>
          <w:color w:val="000000"/>
          <w:shd w:val="clear" w:color="auto" w:fill="FFFFFF"/>
          <w:lang w:val="fr-FR"/>
        </w:rPr>
        <w:t>Je vous souhaite bonne chance dans vos projets.</w:t>
      </w:r>
    </w:p>
    <w:p w14:paraId="29332365" w14:textId="77777777" w:rsidR="0061231C" w:rsidRDefault="0061231C" w:rsidP="007B2759">
      <w:pPr>
        <w:rPr>
          <w:lang w:val="en-US"/>
        </w:rPr>
      </w:pPr>
    </w:p>
    <w:p w14:paraId="00CB2512" w14:textId="0A9E79CF" w:rsidR="00056864" w:rsidRPr="00056864" w:rsidRDefault="00056864" w:rsidP="00056864">
      <w:pPr>
        <w:rPr>
          <w:lang w:val="fr-FR"/>
        </w:rPr>
      </w:pPr>
      <w:r w:rsidRPr="00056864">
        <w:rPr>
          <w:lang w:val="fr-FR"/>
        </w:rPr>
        <w:t xml:space="preserve">Les images haute résolution accompagnant cette interview peuvent être téléchargées </w:t>
      </w:r>
      <w:hyperlink r:id="rId17" w:history="1">
        <w:r w:rsidRPr="00056864">
          <w:rPr>
            <w:rStyle w:val="Hyperlink"/>
            <w:lang w:val="fr-FR"/>
          </w:rPr>
          <w:t>ici.</w:t>
        </w:r>
      </w:hyperlink>
    </w:p>
    <w:p w14:paraId="114F904C" w14:textId="2F4C4E70" w:rsidR="0061231C" w:rsidRDefault="00056864" w:rsidP="00B95A3F">
      <w:pPr>
        <w:rPr>
          <w:lang w:val="fr-FR"/>
        </w:rPr>
      </w:pPr>
      <w:r w:rsidRPr="00056864">
        <w:rPr>
          <w:lang w:val="fr-FR"/>
        </w:rPr>
        <w:t xml:space="preserve">Le document technique est disponible </w:t>
      </w:r>
      <w:hyperlink r:id="rId18" w:history="1">
        <w:r w:rsidRPr="00056864">
          <w:rPr>
            <w:rStyle w:val="Hyperlink"/>
            <w:lang w:val="fr-FR"/>
          </w:rPr>
          <w:t>ici</w:t>
        </w:r>
      </w:hyperlink>
      <w:r w:rsidRPr="00056864">
        <w:rPr>
          <w:lang w:val="fr-FR"/>
        </w:rPr>
        <w:t xml:space="preserve"> et peut être téléchargé à partir de la version en ligne de cet article ou dans la section de téléchargement de la page web liée.</w:t>
      </w:r>
    </w:p>
    <w:p w14:paraId="3F8B3F30" w14:textId="77777777" w:rsidR="00C431E9" w:rsidRDefault="00C431E9" w:rsidP="00B95A3F">
      <w:pPr>
        <w:rPr>
          <w:lang w:val="fr-FR"/>
        </w:rPr>
      </w:pPr>
    </w:p>
    <w:p w14:paraId="4B494280" w14:textId="77777777" w:rsidR="00C431E9" w:rsidRPr="003275E7" w:rsidRDefault="00C431E9" w:rsidP="00C431E9">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5488FAFF" w14:textId="77777777" w:rsidR="00C431E9" w:rsidRPr="003275E7" w:rsidRDefault="00C431E9" w:rsidP="00C431E9">
      <w:pPr>
        <w:pStyle w:val="About"/>
        <w:rPr>
          <w:rFonts w:ascii="Sennheiser Office" w:hAnsi="Sennheiser Office"/>
          <w:lang w:val="fr-FR"/>
        </w:rPr>
      </w:pPr>
    </w:p>
    <w:p w14:paraId="2611E1F4" w14:textId="77777777" w:rsidR="00C431E9" w:rsidRPr="003275E7" w:rsidRDefault="00C431E9" w:rsidP="00C431E9">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171614E6" w14:textId="77777777" w:rsidR="00C431E9" w:rsidRPr="003275E7" w:rsidRDefault="00C431E9" w:rsidP="00C431E9">
      <w:pPr>
        <w:pStyle w:val="About"/>
        <w:rPr>
          <w:rFonts w:ascii="Sennheiser Office" w:hAnsi="Sennheiser Office"/>
          <w:lang w:val="fr-FR"/>
        </w:rPr>
      </w:pPr>
    </w:p>
    <w:p w14:paraId="452C8B6E" w14:textId="77777777" w:rsidR="00C431E9" w:rsidRDefault="00C431E9" w:rsidP="00C431E9">
      <w:pPr>
        <w:pStyle w:val="About"/>
        <w:rPr>
          <w:rStyle w:val="Hyperlink"/>
          <w:rFonts w:ascii="Sennheiser Office" w:hAnsi="Sennheiser Office"/>
          <w:color w:val="000000" w:themeColor="text1"/>
          <w:lang w:val="fr-FR"/>
        </w:rPr>
      </w:pPr>
      <w:hyperlink r:id="rId19" w:history="1">
        <w:r w:rsidRPr="003275E7">
          <w:rPr>
            <w:rStyle w:val="Hyperlink"/>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20" w:history="1">
        <w:r w:rsidRPr="003275E7">
          <w:rPr>
            <w:rStyle w:val="Hyperlink"/>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Hyperlink"/>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21" w:history="1">
        <w:r w:rsidRPr="003275E7">
          <w:rPr>
            <w:rStyle w:val="Hyperlink"/>
            <w:rFonts w:ascii="Sennheiser Office" w:hAnsi="Sennheiser Office"/>
            <w:color w:val="000000" w:themeColor="text1"/>
            <w:lang w:val="fr-FR"/>
          </w:rPr>
          <w:t>merging.com</w:t>
        </w:r>
      </w:hyperlink>
    </w:p>
    <w:p w14:paraId="58EDC690" w14:textId="77777777" w:rsidR="00C431E9" w:rsidRDefault="00C431E9" w:rsidP="00C431E9">
      <w:pPr>
        <w:spacing w:line="240" w:lineRule="auto"/>
        <w:rPr>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C431E9" w:rsidRPr="00333770" w14:paraId="7188B39E" w14:textId="77777777" w:rsidTr="007775D3">
        <w:trPr>
          <w:cantSplit/>
          <w:trHeight w:val="1550"/>
        </w:trPr>
        <w:tc>
          <w:tcPr>
            <w:tcW w:w="3965" w:type="dxa"/>
            <w:tcBorders>
              <w:top w:val="nil"/>
              <w:left w:val="nil"/>
              <w:bottom w:val="nil"/>
              <w:right w:val="nil"/>
            </w:tcBorders>
          </w:tcPr>
          <w:p w14:paraId="34E766B8" w14:textId="77777777" w:rsidR="00C431E9" w:rsidRPr="00333770" w:rsidRDefault="00C431E9" w:rsidP="007775D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2C5C639B" w14:textId="77777777" w:rsidR="00C431E9" w:rsidRPr="00333770" w:rsidRDefault="00C431E9" w:rsidP="007775D3">
            <w:pPr>
              <w:spacing w:line="240" w:lineRule="auto"/>
              <w:rPr>
                <w:rFonts w:ascii="Sennheiser Office" w:hAnsi="Sennheiser Office"/>
                <w:sz w:val="16"/>
                <w:szCs w:val="16"/>
                <w:lang w:val="fr-FR"/>
              </w:rPr>
            </w:pPr>
          </w:p>
          <w:p w14:paraId="6F660513" w14:textId="1C152F31" w:rsidR="00C431E9" w:rsidRPr="00333770" w:rsidRDefault="002543DC" w:rsidP="007775D3">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w:t>
            </w:r>
          </w:p>
          <w:p w14:paraId="37DDACF4" w14:textId="1DBB9409" w:rsidR="00C431E9" w:rsidRPr="00333770" w:rsidRDefault="002543DC" w:rsidP="007775D3">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4E40DAA4" w14:textId="3ED19CA0" w:rsidR="00C431E9" w:rsidRPr="006E0367" w:rsidRDefault="00C431E9" w:rsidP="007775D3">
            <w:pPr>
              <w:spacing w:line="240" w:lineRule="auto"/>
              <w:rPr>
                <w:rFonts w:ascii="Sennheiser Office" w:hAnsi="Sennheiser Office"/>
                <w:sz w:val="16"/>
                <w:szCs w:val="16"/>
                <w:lang w:val="de-DE"/>
              </w:rPr>
            </w:pPr>
            <w:proofErr w:type="gramStart"/>
            <w:r w:rsidRPr="006E0367">
              <w:rPr>
                <w:rFonts w:ascii="Sennheiser Office" w:hAnsi="Sennheiser Office"/>
                <w:sz w:val="16"/>
                <w:szCs w:val="16"/>
                <w:lang w:val="de-DE"/>
              </w:rPr>
              <w:t>Tel :</w:t>
            </w:r>
            <w:proofErr w:type="gramEnd"/>
            <w:r w:rsidRPr="006E0367">
              <w:rPr>
                <w:rFonts w:ascii="Sennheiser Office" w:hAnsi="Sennheiser Office"/>
                <w:sz w:val="16"/>
                <w:szCs w:val="16"/>
                <w:lang w:val="de-DE"/>
              </w:rPr>
              <w:t xml:space="preserve"> </w:t>
            </w:r>
            <w:r w:rsidR="002543DC">
              <w:rPr>
                <w:rFonts w:ascii="Sennheiser Office" w:hAnsi="Sennheiser Office"/>
                <w:sz w:val="16"/>
                <w:szCs w:val="16"/>
                <w:lang w:val="de-DE"/>
              </w:rPr>
              <w:t>+32 487 69 91 91</w:t>
            </w:r>
          </w:p>
          <w:p w14:paraId="2910A2CA" w14:textId="1D9AAA17" w:rsidR="00C431E9" w:rsidRPr="006E0367" w:rsidRDefault="002543DC" w:rsidP="007775D3">
            <w:pPr>
              <w:spacing w:line="240" w:lineRule="auto"/>
              <w:rPr>
                <w:rFonts w:ascii="Sennheiser Office" w:hAnsi="Sennheiser Office"/>
                <w:sz w:val="16"/>
                <w:szCs w:val="16"/>
                <w:lang w:val="de-DE"/>
              </w:rPr>
            </w:pPr>
            <w:hyperlink r:id="rId22" w:history="1">
              <w:r w:rsidRPr="00322921">
                <w:rPr>
                  <w:rStyle w:val="Hyperlink"/>
                  <w:rFonts w:ascii="Sennheiser Office" w:hAnsi="Sennheiser Office"/>
                  <w:sz w:val="16"/>
                  <w:szCs w:val="16"/>
                  <w:lang w:val="de-DE"/>
                </w:rPr>
                <w:t>laura.amorosi@teamlewis.com</w:t>
              </w:r>
            </w:hyperlink>
            <w:r w:rsidR="00C431E9" w:rsidRPr="006E0367">
              <w:rPr>
                <w:rFonts w:ascii="Sennheiser Office" w:hAnsi="Sennheiser Office"/>
                <w:sz w:val="16"/>
                <w:szCs w:val="16"/>
                <w:lang w:val="de-DE"/>
              </w:rPr>
              <w:t xml:space="preserve"> </w:t>
            </w:r>
          </w:p>
        </w:tc>
        <w:tc>
          <w:tcPr>
            <w:tcW w:w="4236" w:type="dxa"/>
            <w:tcBorders>
              <w:top w:val="nil"/>
              <w:left w:val="nil"/>
              <w:bottom w:val="nil"/>
              <w:right w:val="nil"/>
            </w:tcBorders>
          </w:tcPr>
          <w:p w14:paraId="7E41F7B8" w14:textId="77777777" w:rsidR="00C431E9" w:rsidRPr="00333770" w:rsidRDefault="00C431E9" w:rsidP="007775D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43C953F7" w14:textId="77777777" w:rsidR="00C431E9" w:rsidRPr="00333770" w:rsidRDefault="00C431E9" w:rsidP="007775D3">
            <w:pPr>
              <w:spacing w:line="240" w:lineRule="auto"/>
              <w:rPr>
                <w:rFonts w:ascii="Sennheiser Office" w:hAnsi="Sennheiser Office"/>
                <w:sz w:val="16"/>
                <w:szCs w:val="16"/>
              </w:rPr>
            </w:pPr>
          </w:p>
          <w:p w14:paraId="1DA709D1" w14:textId="77777777" w:rsidR="00C431E9" w:rsidRPr="00333770" w:rsidRDefault="00C431E9" w:rsidP="007775D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2C305DA9" w14:textId="77777777" w:rsidR="00C431E9" w:rsidRPr="00793BE8" w:rsidRDefault="00C431E9" w:rsidP="007775D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5685E1DA" w14:textId="77777777" w:rsidR="00C431E9" w:rsidRPr="00793BE8" w:rsidRDefault="00C431E9" w:rsidP="007775D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693650A5" w14:textId="3E0CE78E" w:rsidR="00C431E9" w:rsidRDefault="00C431E9" w:rsidP="007775D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Tel : </w:t>
            </w:r>
            <w:r w:rsidR="002543DC">
              <w:rPr>
                <w:rFonts w:ascii="Sennheiser Office" w:hAnsi="Sennheiser Office"/>
                <w:sz w:val="16"/>
                <w:szCs w:val="16"/>
                <w:lang w:val="en-US"/>
              </w:rPr>
              <w:t xml:space="preserve">+33 </w:t>
            </w:r>
            <w:r w:rsidRPr="00793BE8">
              <w:rPr>
                <w:rFonts w:ascii="Sennheiser Office" w:hAnsi="Sennheiser Office"/>
                <w:sz w:val="16"/>
                <w:szCs w:val="16"/>
                <w:lang w:val="en-US"/>
              </w:rPr>
              <w:t xml:space="preserve">1 49 87 </w:t>
            </w:r>
            <w:r>
              <w:rPr>
                <w:rFonts w:ascii="Sennheiser Office" w:hAnsi="Sennheiser Office"/>
                <w:sz w:val="16"/>
                <w:szCs w:val="16"/>
                <w:lang w:val="en-US"/>
              </w:rPr>
              <w:t>03 08</w:t>
            </w:r>
          </w:p>
          <w:p w14:paraId="63C0ABB9" w14:textId="77777777" w:rsidR="00C431E9" w:rsidRPr="00793BE8" w:rsidRDefault="00C431E9" w:rsidP="007775D3">
            <w:pPr>
              <w:spacing w:line="240" w:lineRule="auto"/>
              <w:rPr>
                <w:rFonts w:ascii="Sennheiser Office" w:hAnsi="Sennheiser Office"/>
                <w:sz w:val="16"/>
                <w:szCs w:val="16"/>
                <w:lang w:val="en-US"/>
              </w:rPr>
            </w:pPr>
            <w:hyperlink r:id="rId23" w:history="1">
              <w:r w:rsidRPr="00B94630">
                <w:rPr>
                  <w:rStyle w:val="Hyperlink"/>
                  <w:rFonts w:ascii="Sennheiser Office" w:hAnsi="Sennheiser Office"/>
                  <w:sz w:val="16"/>
                  <w:szCs w:val="16"/>
                  <w:lang w:val="en-US"/>
                </w:rPr>
                <w:t>valentine.vialis@sennheiser.com</w:t>
              </w:r>
            </w:hyperlink>
          </w:p>
        </w:tc>
      </w:tr>
    </w:tbl>
    <w:p w14:paraId="1A806902" w14:textId="77777777" w:rsidR="00C431E9" w:rsidRPr="00056864" w:rsidRDefault="00C431E9" w:rsidP="00B95A3F">
      <w:pPr>
        <w:rPr>
          <w:lang w:val="fr-FR"/>
        </w:rPr>
      </w:pPr>
    </w:p>
    <w:sectPr w:rsidR="00C431E9" w:rsidRPr="00056864"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34636" w14:textId="77777777" w:rsidR="008108CB" w:rsidRDefault="008108CB" w:rsidP="00CA1EB9">
      <w:pPr>
        <w:spacing w:line="240" w:lineRule="auto"/>
      </w:pPr>
      <w:r>
        <w:separator/>
      </w:r>
    </w:p>
  </w:endnote>
  <w:endnote w:type="continuationSeparator" w:id="0">
    <w:p w14:paraId="784BDAEF" w14:textId="77777777" w:rsidR="008108CB" w:rsidRDefault="008108C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01AE3FD-9C22-1149-8723-213580CB1BF3}"/>
  </w:font>
  <w:font w:name="Times New Roman">
    <w:panose1 w:val="02020603050405020304"/>
    <w:charset w:val="00"/>
    <w:family w:val="roman"/>
    <w:pitch w:val="variable"/>
    <w:sig w:usb0="E0002EFF" w:usb1="C000785B" w:usb2="00000009" w:usb3="00000000" w:csb0="000001FF" w:csb1="00000000"/>
    <w:embedRegular r:id="rId2" w:fontKey="{61B6AAE9-CCD9-8E45-81C4-D795AC0B47DD}"/>
    <w:embedBold r:id="rId3" w:fontKey="{56E3F29A-BA82-9B4E-B744-628397F67DDD}"/>
    <w:embedItalic r:id="rId4" w:fontKey="{DB2750E8-FBF2-774A-B971-860305E7E47F}"/>
  </w:font>
  <w:font w:name="Courier New">
    <w:panose1 w:val="02070309020205020404"/>
    <w:charset w:val="00"/>
    <w:family w:val="modern"/>
    <w:pitch w:val="fixed"/>
    <w:sig w:usb0="E0002AFF" w:usb1="C0007843" w:usb2="00000009" w:usb3="00000000" w:csb0="000001FF" w:csb1="00000000"/>
    <w:embedRegular r:id="rId5" w:fontKey="{1F810799-644C-D24A-9992-D6DC76A14C28}"/>
  </w:font>
  <w:font w:name="Wingdings">
    <w:panose1 w:val="05000000000000000000"/>
    <w:charset w:val="4D"/>
    <w:family w:val="decorative"/>
    <w:pitch w:val="variable"/>
    <w:sig w:usb0="00000003" w:usb1="00000000" w:usb2="00000000" w:usb3="00000000" w:csb0="80000001" w:csb1="00000000"/>
    <w:embedRegular r:id="rId6" w:fontKey="{7522D34A-6507-5D4F-B10C-E26B5B119F6D}"/>
  </w:font>
  <w:font w:name="Sennheiser Office">
    <w:altName w:val="Calibri"/>
    <w:panose1 w:val="020B0604020202020204"/>
    <w:charset w:val="00"/>
    <w:family w:val="swiss"/>
    <w:pitch w:val="variable"/>
    <w:sig w:usb0="A00000AF" w:usb1="500020DB" w:usb2="00000000" w:usb3="00000000" w:csb0="00000093" w:csb1="00000000"/>
    <w:embedRegular r:id="rId7" w:fontKey="{A44F016E-135E-EA4A-8AB1-12CD7E0D3E5D}"/>
    <w:embedBold r:id="rId8" w:fontKey="{4A700FF5-CB10-8A43-A477-59EDE46AB676}"/>
    <w:embedItalic r:id="rId9" w:fontKey="{96EBA99E-754A-5340-A432-B3B4F141EDB0}"/>
  </w:font>
  <w:font w:name="Segoe UI">
    <w:panose1 w:val="020B0502040204020203"/>
    <w:charset w:val="00"/>
    <w:family w:val="swiss"/>
    <w:pitch w:val="variable"/>
    <w:sig w:usb0="E4002EFF" w:usb1="C000E47F" w:usb2="00000009" w:usb3="00000000" w:csb0="000001FF" w:csb1="00000000"/>
    <w:embedRegular r:id="rId10" w:fontKey="{2F27BC99-398B-884E-939B-070EE3BEC4E5}"/>
  </w:font>
  <w:font w:name="Calibri">
    <w:panose1 w:val="020F0502020204030204"/>
    <w:charset w:val="00"/>
    <w:family w:val="swiss"/>
    <w:pitch w:val="variable"/>
    <w:sig w:usb0="E0002AFF" w:usb1="C000247B" w:usb2="00000009" w:usb3="00000000" w:csb0="000001FF" w:csb1="00000000"/>
    <w:embedRegular r:id="rId11" w:fontKey="{9973F679-11F2-574B-BB1E-D4BCED1BCE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B6281" w14:textId="77777777" w:rsidR="008108CB" w:rsidRDefault="008108CB" w:rsidP="00CA1EB9">
      <w:pPr>
        <w:spacing w:line="240" w:lineRule="auto"/>
      </w:pPr>
      <w:r>
        <w:separator/>
      </w:r>
    </w:p>
  </w:footnote>
  <w:footnote w:type="continuationSeparator" w:id="0">
    <w:p w14:paraId="0EB3E864" w14:textId="77777777" w:rsidR="008108CB" w:rsidRDefault="008108C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63970236"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1F86E083"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275B">
      <w:rPr>
        <w:noProof/>
        <w:color w:val="0095D5" w:themeColor="accent1"/>
        <w:lang w:eastAsia="en-GB"/>
      </w:rPr>
      <w:t>INTERVIEW</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E277B"/>
    <w:multiLevelType w:val="hybridMultilevel"/>
    <w:tmpl w:val="1C80D88E"/>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1"/>
  </w:num>
  <w:num w:numId="8" w16cid:durableId="1900510910">
    <w:abstractNumId w:val="0"/>
  </w:num>
  <w:num w:numId="9" w16cid:durableId="1707486934">
    <w:abstractNumId w:val="8"/>
  </w:num>
  <w:num w:numId="10" w16cid:durableId="457843034">
    <w:abstractNumId w:val="33"/>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2"/>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9"/>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8"/>
  </w:num>
  <w:num w:numId="26" w16cid:durableId="1627927326">
    <w:abstractNumId w:val="3"/>
  </w:num>
  <w:num w:numId="27" w16cid:durableId="2000841984">
    <w:abstractNumId w:val="19"/>
  </w:num>
  <w:num w:numId="28" w16cid:durableId="2008484134">
    <w:abstractNumId w:val="30"/>
  </w:num>
  <w:num w:numId="29" w16cid:durableId="1703436938">
    <w:abstractNumId w:val="16"/>
  </w:num>
  <w:num w:numId="30" w16cid:durableId="1861164796">
    <w:abstractNumId w:val="11"/>
  </w:num>
  <w:num w:numId="31" w16cid:durableId="1932275943">
    <w:abstractNumId w:val="27"/>
  </w:num>
  <w:num w:numId="32" w16cid:durableId="1922787702">
    <w:abstractNumId w:val="15"/>
  </w:num>
  <w:num w:numId="33" w16cid:durableId="899173483">
    <w:abstractNumId w:val="7"/>
  </w:num>
  <w:num w:numId="34" w16cid:durableId="117815625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3F3D"/>
    <w:rsid w:val="00014BCA"/>
    <w:rsid w:val="0001506C"/>
    <w:rsid w:val="0001540B"/>
    <w:rsid w:val="000160AF"/>
    <w:rsid w:val="0001632B"/>
    <w:rsid w:val="0001676E"/>
    <w:rsid w:val="00020FAA"/>
    <w:rsid w:val="00021722"/>
    <w:rsid w:val="00024D82"/>
    <w:rsid w:val="0002682A"/>
    <w:rsid w:val="00026C15"/>
    <w:rsid w:val="0003004B"/>
    <w:rsid w:val="00030388"/>
    <w:rsid w:val="00034027"/>
    <w:rsid w:val="00034424"/>
    <w:rsid w:val="0003583A"/>
    <w:rsid w:val="00035A74"/>
    <w:rsid w:val="00036E15"/>
    <w:rsid w:val="00037CAA"/>
    <w:rsid w:val="00040AE6"/>
    <w:rsid w:val="0004396E"/>
    <w:rsid w:val="000451AC"/>
    <w:rsid w:val="00045A9E"/>
    <w:rsid w:val="00046898"/>
    <w:rsid w:val="00047D6A"/>
    <w:rsid w:val="000515F9"/>
    <w:rsid w:val="00051D3B"/>
    <w:rsid w:val="00052598"/>
    <w:rsid w:val="000534CD"/>
    <w:rsid w:val="00056103"/>
    <w:rsid w:val="00056864"/>
    <w:rsid w:val="000569C8"/>
    <w:rsid w:val="000576AD"/>
    <w:rsid w:val="00057EFF"/>
    <w:rsid w:val="000600FB"/>
    <w:rsid w:val="00060BEE"/>
    <w:rsid w:val="0006221A"/>
    <w:rsid w:val="00062A68"/>
    <w:rsid w:val="00063A23"/>
    <w:rsid w:val="000650C7"/>
    <w:rsid w:val="00067931"/>
    <w:rsid w:val="00070505"/>
    <w:rsid w:val="0007060E"/>
    <w:rsid w:val="00071D44"/>
    <w:rsid w:val="0007201C"/>
    <w:rsid w:val="00072573"/>
    <w:rsid w:val="00076F6F"/>
    <w:rsid w:val="00077568"/>
    <w:rsid w:val="000822A9"/>
    <w:rsid w:val="00082526"/>
    <w:rsid w:val="00082626"/>
    <w:rsid w:val="00083F5B"/>
    <w:rsid w:val="000845EB"/>
    <w:rsid w:val="000849DC"/>
    <w:rsid w:val="000850F9"/>
    <w:rsid w:val="00086BC7"/>
    <w:rsid w:val="00090449"/>
    <w:rsid w:val="00090721"/>
    <w:rsid w:val="00090E59"/>
    <w:rsid w:val="00093230"/>
    <w:rsid w:val="0009384F"/>
    <w:rsid w:val="000A054A"/>
    <w:rsid w:val="000A0C6C"/>
    <w:rsid w:val="000A1E08"/>
    <w:rsid w:val="000A207B"/>
    <w:rsid w:val="000A3ECE"/>
    <w:rsid w:val="000B16C2"/>
    <w:rsid w:val="000B33F5"/>
    <w:rsid w:val="000B75BA"/>
    <w:rsid w:val="000C032C"/>
    <w:rsid w:val="000C07FC"/>
    <w:rsid w:val="000C1C9D"/>
    <w:rsid w:val="000C1D5A"/>
    <w:rsid w:val="000C277A"/>
    <w:rsid w:val="000C3C6E"/>
    <w:rsid w:val="000C5823"/>
    <w:rsid w:val="000C743F"/>
    <w:rsid w:val="000D07C3"/>
    <w:rsid w:val="000D3A1A"/>
    <w:rsid w:val="000D4C63"/>
    <w:rsid w:val="000D4FC6"/>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620"/>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4CB4"/>
    <w:rsid w:val="001C63D8"/>
    <w:rsid w:val="001D3FC7"/>
    <w:rsid w:val="001D4136"/>
    <w:rsid w:val="001D4E25"/>
    <w:rsid w:val="001E0C8F"/>
    <w:rsid w:val="001E188A"/>
    <w:rsid w:val="001E2C73"/>
    <w:rsid w:val="001E5F7D"/>
    <w:rsid w:val="001F0F21"/>
    <w:rsid w:val="001F1242"/>
    <w:rsid w:val="001F2EA0"/>
    <w:rsid w:val="001F3001"/>
    <w:rsid w:val="001F369F"/>
    <w:rsid w:val="002008AB"/>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5506"/>
    <w:rsid w:val="002356E0"/>
    <w:rsid w:val="00235C08"/>
    <w:rsid w:val="00240019"/>
    <w:rsid w:val="002408F1"/>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2B8C"/>
    <w:rsid w:val="002543DC"/>
    <w:rsid w:val="00257E72"/>
    <w:rsid w:val="00261257"/>
    <w:rsid w:val="00262172"/>
    <w:rsid w:val="002640AF"/>
    <w:rsid w:val="002652AE"/>
    <w:rsid w:val="002654DE"/>
    <w:rsid w:val="0026584C"/>
    <w:rsid w:val="00265E9F"/>
    <w:rsid w:val="00266F45"/>
    <w:rsid w:val="002670A9"/>
    <w:rsid w:val="00274D0E"/>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06823"/>
    <w:rsid w:val="00310330"/>
    <w:rsid w:val="0031154E"/>
    <w:rsid w:val="00311C6F"/>
    <w:rsid w:val="00313840"/>
    <w:rsid w:val="00314D5D"/>
    <w:rsid w:val="003208E4"/>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44C"/>
    <w:rsid w:val="0036480A"/>
    <w:rsid w:val="00364D9F"/>
    <w:rsid w:val="00364FC7"/>
    <w:rsid w:val="003673FF"/>
    <w:rsid w:val="003708EA"/>
    <w:rsid w:val="003721E8"/>
    <w:rsid w:val="00372321"/>
    <w:rsid w:val="00373F92"/>
    <w:rsid w:val="00375ACD"/>
    <w:rsid w:val="00376E24"/>
    <w:rsid w:val="00385204"/>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15A63"/>
    <w:rsid w:val="0042013C"/>
    <w:rsid w:val="00420EE3"/>
    <w:rsid w:val="00421B3A"/>
    <w:rsid w:val="004222D6"/>
    <w:rsid w:val="004233BA"/>
    <w:rsid w:val="00423EDD"/>
    <w:rsid w:val="004258A9"/>
    <w:rsid w:val="00431785"/>
    <w:rsid w:val="0043178F"/>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0CB9"/>
    <w:rsid w:val="0046132D"/>
    <w:rsid w:val="00462274"/>
    <w:rsid w:val="00462AE9"/>
    <w:rsid w:val="0046776D"/>
    <w:rsid w:val="00470159"/>
    <w:rsid w:val="004708FB"/>
    <w:rsid w:val="00470E10"/>
    <w:rsid w:val="00474E4B"/>
    <w:rsid w:val="00476888"/>
    <w:rsid w:val="00477639"/>
    <w:rsid w:val="004850F3"/>
    <w:rsid w:val="0048741A"/>
    <w:rsid w:val="00490C42"/>
    <w:rsid w:val="004948E1"/>
    <w:rsid w:val="004A40F5"/>
    <w:rsid w:val="004A6D46"/>
    <w:rsid w:val="004B5C66"/>
    <w:rsid w:val="004B7829"/>
    <w:rsid w:val="004B7918"/>
    <w:rsid w:val="004B7AD3"/>
    <w:rsid w:val="004C3017"/>
    <w:rsid w:val="004C46DE"/>
    <w:rsid w:val="004C5EB2"/>
    <w:rsid w:val="004D1199"/>
    <w:rsid w:val="004D22E6"/>
    <w:rsid w:val="004D3765"/>
    <w:rsid w:val="004E0A54"/>
    <w:rsid w:val="004E1281"/>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36A1D"/>
    <w:rsid w:val="00537D88"/>
    <w:rsid w:val="00540827"/>
    <w:rsid w:val="00540949"/>
    <w:rsid w:val="00541F4C"/>
    <w:rsid w:val="005438AB"/>
    <w:rsid w:val="00544C5C"/>
    <w:rsid w:val="00545A12"/>
    <w:rsid w:val="00547A40"/>
    <w:rsid w:val="005522DB"/>
    <w:rsid w:val="005549D7"/>
    <w:rsid w:val="005605E0"/>
    <w:rsid w:val="00560FAB"/>
    <w:rsid w:val="00561A8C"/>
    <w:rsid w:val="00561BF5"/>
    <w:rsid w:val="00561E09"/>
    <w:rsid w:val="00561E53"/>
    <w:rsid w:val="00565265"/>
    <w:rsid w:val="005655C6"/>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61AC"/>
    <w:rsid w:val="005B7882"/>
    <w:rsid w:val="005C1041"/>
    <w:rsid w:val="005C1F67"/>
    <w:rsid w:val="005C346B"/>
    <w:rsid w:val="005C5F30"/>
    <w:rsid w:val="005C698C"/>
    <w:rsid w:val="005C6E3D"/>
    <w:rsid w:val="005C702A"/>
    <w:rsid w:val="005C7ECC"/>
    <w:rsid w:val="005D0D04"/>
    <w:rsid w:val="005D54A7"/>
    <w:rsid w:val="005D571F"/>
    <w:rsid w:val="005D67CB"/>
    <w:rsid w:val="005E04EC"/>
    <w:rsid w:val="005E34A2"/>
    <w:rsid w:val="005E361B"/>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231C"/>
    <w:rsid w:val="006142B6"/>
    <w:rsid w:val="00621861"/>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09E6"/>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7B1"/>
    <w:rsid w:val="006D4BD0"/>
    <w:rsid w:val="006D4F32"/>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4357"/>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46CF0"/>
    <w:rsid w:val="00754CCB"/>
    <w:rsid w:val="0075529A"/>
    <w:rsid w:val="00760995"/>
    <w:rsid w:val="007639C9"/>
    <w:rsid w:val="007659E8"/>
    <w:rsid w:val="00766E21"/>
    <w:rsid w:val="007671C9"/>
    <w:rsid w:val="00771818"/>
    <w:rsid w:val="00771BF7"/>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8CF"/>
    <w:rsid w:val="007E6066"/>
    <w:rsid w:val="007E6EAA"/>
    <w:rsid w:val="007F109A"/>
    <w:rsid w:val="007F1D8C"/>
    <w:rsid w:val="007F2068"/>
    <w:rsid w:val="007F2B18"/>
    <w:rsid w:val="007F30B6"/>
    <w:rsid w:val="007F53DD"/>
    <w:rsid w:val="00800844"/>
    <w:rsid w:val="00800E20"/>
    <w:rsid w:val="00801E17"/>
    <w:rsid w:val="00803189"/>
    <w:rsid w:val="00803D57"/>
    <w:rsid w:val="008042D1"/>
    <w:rsid w:val="00804E10"/>
    <w:rsid w:val="00806C0C"/>
    <w:rsid w:val="00806F9D"/>
    <w:rsid w:val="008079A2"/>
    <w:rsid w:val="008108CB"/>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4C3"/>
    <w:rsid w:val="00857EC7"/>
    <w:rsid w:val="0086153C"/>
    <w:rsid w:val="0086160E"/>
    <w:rsid w:val="00861D34"/>
    <w:rsid w:val="00862AF2"/>
    <w:rsid w:val="0086497A"/>
    <w:rsid w:val="00864FA6"/>
    <w:rsid w:val="00865E3F"/>
    <w:rsid w:val="00867A15"/>
    <w:rsid w:val="00867D03"/>
    <w:rsid w:val="00872E31"/>
    <w:rsid w:val="00873628"/>
    <w:rsid w:val="0087566E"/>
    <w:rsid w:val="00875DA2"/>
    <w:rsid w:val="00880B94"/>
    <w:rsid w:val="00880BFE"/>
    <w:rsid w:val="0088387D"/>
    <w:rsid w:val="00883AA6"/>
    <w:rsid w:val="00883D2F"/>
    <w:rsid w:val="008852B5"/>
    <w:rsid w:val="00886E20"/>
    <w:rsid w:val="008902D5"/>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368F"/>
    <w:rsid w:val="00904C2C"/>
    <w:rsid w:val="00906462"/>
    <w:rsid w:val="00907454"/>
    <w:rsid w:val="009110CB"/>
    <w:rsid w:val="00912C15"/>
    <w:rsid w:val="0091343F"/>
    <w:rsid w:val="00916340"/>
    <w:rsid w:val="00917FDF"/>
    <w:rsid w:val="009217DC"/>
    <w:rsid w:val="00922ACD"/>
    <w:rsid w:val="00922C04"/>
    <w:rsid w:val="00923A03"/>
    <w:rsid w:val="00924711"/>
    <w:rsid w:val="00927C6A"/>
    <w:rsid w:val="009302B0"/>
    <w:rsid w:val="009319D3"/>
    <w:rsid w:val="00931A0C"/>
    <w:rsid w:val="00931C8D"/>
    <w:rsid w:val="009320A9"/>
    <w:rsid w:val="00932D51"/>
    <w:rsid w:val="00933600"/>
    <w:rsid w:val="00933DB6"/>
    <w:rsid w:val="00937175"/>
    <w:rsid w:val="00944D29"/>
    <w:rsid w:val="00945152"/>
    <w:rsid w:val="00945CC5"/>
    <w:rsid w:val="00945E93"/>
    <w:rsid w:val="009467C0"/>
    <w:rsid w:val="00946B67"/>
    <w:rsid w:val="009520BF"/>
    <w:rsid w:val="00952155"/>
    <w:rsid w:val="00952972"/>
    <w:rsid w:val="009533EB"/>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0E0"/>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1FF9"/>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56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477"/>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247F"/>
    <w:rsid w:val="00B3544D"/>
    <w:rsid w:val="00B37CC8"/>
    <w:rsid w:val="00B476AD"/>
    <w:rsid w:val="00B5161F"/>
    <w:rsid w:val="00B5217E"/>
    <w:rsid w:val="00B5275B"/>
    <w:rsid w:val="00B5300A"/>
    <w:rsid w:val="00B563B7"/>
    <w:rsid w:val="00B56D8B"/>
    <w:rsid w:val="00B60DD9"/>
    <w:rsid w:val="00B63CC6"/>
    <w:rsid w:val="00B64B75"/>
    <w:rsid w:val="00B658A8"/>
    <w:rsid w:val="00B66F7B"/>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284"/>
    <w:rsid w:val="00B94486"/>
    <w:rsid w:val="00B956FB"/>
    <w:rsid w:val="00B95A3F"/>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13FD"/>
    <w:rsid w:val="00BC4C8D"/>
    <w:rsid w:val="00BC6367"/>
    <w:rsid w:val="00BC690B"/>
    <w:rsid w:val="00BD0A2E"/>
    <w:rsid w:val="00BD1602"/>
    <w:rsid w:val="00BD2220"/>
    <w:rsid w:val="00BD4510"/>
    <w:rsid w:val="00BD47B6"/>
    <w:rsid w:val="00BD5D15"/>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67A0"/>
    <w:rsid w:val="00BF7D6F"/>
    <w:rsid w:val="00C02462"/>
    <w:rsid w:val="00C02BEF"/>
    <w:rsid w:val="00C02C6E"/>
    <w:rsid w:val="00C0423C"/>
    <w:rsid w:val="00C0425D"/>
    <w:rsid w:val="00C04E86"/>
    <w:rsid w:val="00C05E96"/>
    <w:rsid w:val="00C10224"/>
    <w:rsid w:val="00C10489"/>
    <w:rsid w:val="00C12F68"/>
    <w:rsid w:val="00C15DDB"/>
    <w:rsid w:val="00C16707"/>
    <w:rsid w:val="00C169D9"/>
    <w:rsid w:val="00C20AE4"/>
    <w:rsid w:val="00C24609"/>
    <w:rsid w:val="00C24DAB"/>
    <w:rsid w:val="00C264BE"/>
    <w:rsid w:val="00C302EE"/>
    <w:rsid w:val="00C30400"/>
    <w:rsid w:val="00C30C91"/>
    <w:rsid w:val="00C3597D"/>
    <w:rsid w:val="00C363B8"/>
    <w:rsid w:val="00C40047"/>
    <w:rsid w:val="00C407A9"/>
    <w:rsid w:val="00C40CAF"/>
    <w:rsid w:val="00C413D7"/>
    <w:rsid w:val="00C41533"/>
    <w:rsid w:val="00C42C03"/>
    <w:rsid w:val="00C431E9"/>
    <w:rsid w:val="00C44BBA"/>
    <w:rsid w:val="00C44D9D"/>
    <w:rsid w:val="00C46987"/>
    <w:rsid w:val="00C472D4"/>
    <w:rsid w:val="00C5286F"/>
    <w:rsid w:val="00C54A26"/>
    <w:rsid w:val="00C615B3"/>
    <w:rsid w:val="00C64EFC"/>
    <w:rsid w:val="00C65C73"/>
    <w:rsid w:val="00C67A7B"/>
    <w:rsid w:val="00C75488"/>
    <w:rsid w:val="00C77091"/>
    <w:rsid w:val="00C77D48"/>
    <w:rsid w:val="00C806E5"/>
    <w:rsid w:val="00C8099E"/>
    <w:rsid w:val="00C82319"/>
    <w:rsid w:val="00C84BAF"/>
    <w:rsid w:val="00C85083"/>
    <w:rsid w:val="00C8755B"/>
    <w:rsid w:val="00C91ACD"/>
    <w:rsid w:val="00C931A2"/>
    <w:rsid w:val="00C94578"/>
    <w:rsid w:val="00C95682"/>
    <w:rsid w:val="00C95B0C"/>
    <w:rsid w:val="00C9684B"/>
    <w:rsid w:val="00CA01D9"/>
    <w:rsid w:val="00CA1EB9"/>
    <w:rsid w:val="00CA3E15"/>
    <w:rsid w:val="00CA535D"/>
    <w:rsid w:val="00CA7743"/>
    <w:rsid w:val="00CA7A6F"/>
    <w:rsid w:val="00CA7B75"/>
    <w:rsid w:val="00CA7DA0"/>
    <w:rsid w:val="00CA7F8D"/>
    <w:rsid w:val="00CB271C"/>
    <w:rsid w:val="00CB28C6"/>
    <w:rsid w:val="00CB321D"/>
    <w:rsid w:val="00CB52D1"/>
    <w:rsid w:val="00CB6A85"/>
    <w:rsid w:val="00CB73FD"/>
    <w:rsid w:val="00CC06C6"/>
    <w:rsid w:val="00CC1493"/>
    <w:rsid w:val="00CC14E7"/>
    <w:rsid w:val="00CC211F"/>
    <w:rsid w:val="00CC48A7"/>
    <w:rsid w:val="00CC4F3B"/>
    <w:rsid w:val="00CC6A12"/>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0B9C"/>
    <w:rsid w:val="00CF165B"/>
    <w:rsid w:val="00CF1694"/>
    <w:rsid w:val="00CF2319"/>
    <w:rsid w:val="00CF35D0"/>
    <w:rsid w:val="00CF3E0B"/>
    <w:rsid w:val="00CF4827"/>
    <w:rsid w:val="00CF4940"/>
    <w:rsid w:val="00CF501F"/>
    <w:rsid w:val="00CF55F6"/>
    <w:rsid w:val="00CF59CC"/>
    <w:rsid w:val="00CF5AF7"/>
    <w:rsid w:val="00CF5C23"/>
    <w:rsid w:val="00CF64E1"/>
    <w:rsid w:val="00CF7F4C"/>
    <w:rsid w:val="00D000AA"/>
    <w:rsid w:val="00D01307"/>
    <w:rsid w:val="00D01572"/>
    <w:rsid w:val="00D015D1"/>
    <w:rsid w:val="00D02312"/>
    <w:rsid w:val="00D02ACA"/>
    <w:rsid w:val="00D02F84"/>
    <w:rsid w:val="00D0344F"/>
    <w:rsid w:val="00D040DC"/>
    <w:rsid w:val="00D04B54"/>
    <w:rsid w:val="00D0776E"/>
    <w:rsid w:val="00D1248C"/>
    <w:rsid w:val="00D13AB2"/>
    <w:rsid w:val="00D14479"/>
    <w:rsid w:val="00D1483E"/>
    <w:rsid w:val="00D150DF"/>
    <w:rsid w:val="00D1718B"/>
    <w:rsid w:val="00D21B5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3B3B"/>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1A4D"/>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056B"/>
    <w:rsid w:val="00DC17E0"/>
    <w:rsid w:val="00DC69CF"/>
    <w:rsid w:val="00DC6E90"/>
    <w:rsid w:val="00DD2D4B"/>
    <w:rsid w:val="00DD66C9"/>
    <w:rsid w:val="00DD67BB"/>
    <w:rsid w:val="00DD7E59"/>
    <w:rsid w:val="00DE06A9"/>
    <w:rsid w:val="00DE0BF4"/>
    <w:rsid w:val="00DE2549"/>
    <w:rsid w:val="00DE36E4"/>
    <w:rsid w:val="00DE451D"/>
    <w:rsid w:val="00DF090C"/>
    <w:rsid w:val="00DF4F5C"/>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47E0C"/>
    <w:rsid w:val="00E5025E"/>
    <w:rsid w:val="00E502CF"/>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65A84"/>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1E7F"/>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5DC"/>
    <w:rsid w:val="00F03680"/>
    <w:rsid w:val="00F03CFA"/>
    <w:rsid w:val="00F04130"/>
    <w:rsid w:val="00F07328"/>
    <w:rsid w:val="00F135E0"/>
    <w:rsid w:val="00F13B95"/>
    <w:rsid w:val="00F15B77"/>
    <w:rsid w:val="00F15BB9"/>
    <w:rsid w:val="00F16183"/>
    <w:rsid w:val="00F1798E"/>
    <w:rsid w:val="00F17EEE"/>
    <w:rsid w:val="00F21E95"/>
    <w:rsid w:val="00F22F3C"/>
    <w:rsid w:val="00F23A6D"/>
    <w:rsid w:val="00F2427F"/>
    <w:rsid w:val="00F25D24"/>
    <w:rsid w:val="00F30900"/>
    <w:rsid w:val="00F3090E"/>
    <w:rsid w:val="00F313AF"/>
    <w:rsid w:val="00F31887"/>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565E"/>
    <w:rsid w:val="00F563C4"/>
    <w:rsid w:val="00F6053F"/>
    <w:rsid w:val="00F60675"/>
    <w:rsid w:val="00F60AE2"/>
    <w:rsid w:val="00F615F5"/>
    <w:rsid w:val="00F63FDF"/>
    <w:rsid w:val="00F708D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669"/>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0835"/>
    <w:rsid w:val="00FE0BF3"/>
    <w:rsid w:val="00FE1588"/>
    <w:rsid w:val="00FE187F"/>
    <w:rsid w:val="00FE19B9"/>
    <w:rsid w:val="00FE2217"/>
    <w:rsid w:val="00FE2E1E"/>
    <w:rsid w:val="00FE562B"/>
    <w:rsid w:val="00FE5FA5"/>
    <w:rsid w:val="00FF0768"/>
    <w:rsid w:val="00FF1E5F"/>
    <w:rsid w:val="00FF2754"/>
    <w:rsid w:val="00FF2B57"/>
    <w:rsid w:val="00FF4236"/>
    <w:rsid w:val="00FF7DC9"/>
    <w:rsid w:val="07A6F73A"/>
    <w:rsid w:val="0A9E3415"/>
    <w:rsid w:val="3FD224D5"/>
    <w:rsid w:val="51F32D9E"/>
    <w:rsid w:val="63FC3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5533589">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3771516">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7460724">
      <w:bodyDiv w:val="1"/>
      <w:marLeft w:val="0"/>
      <w:marRight w:val="0"/>
      <w:marTop w:val="0"/>
      <w:marBottom w:val="0"/>
      <w:divBdr>
        <w:top w:val="none" w:sz="0" w:space="0" w:color="auto"/>
        <w:left w:val="none" w:sz="0" w:space="0" w:color="auto"/>
        <w:bottom w:val="none" w:sz="0" w:space="0" w:color="auto"/>
        <w:right w:val="none" w:sz="0" w:space="0" w:color="auto"/>
      </w:divBdr>
      <w:divsChild>
        <w:div w:id="2025135196">
          <w:marLeft w:val="0"/>
          <w:marRight w:val="0"/>
          <w:marTop w:val="0"/>
          <w:marBottom w:val="0"/>
          <w:divBdr>
            <w:top w:val="none" w:sz="0" w:space="0" w:color="auto"/>
            <w:left w:val="none" w:sz="0" w:space="0" w:color="auto"/>
            <w:bottom w:val="none" w:sz="0" w:space="0" w:color="auto"/>
            <w:right w:val="none" w:sz="0" w:space="0" w:color="auto"/>
          </w:divBdr>
        </w:div>
        <w:div w:id="1940135949">
          <w:marLeft w:val="0"/>
          <w:marRight w:val="0"/>
          <w:marTop w:val="0"/>
          <w:marBottom w:val="0"/>
          <w:divBdr>
            <w:top w:val="none" w:sz="0" w:space="0" w:color="auto"/>
            <w:left w:val="none" w:sz="0" w:space="0" w:color="auto"/>
            <w:bottom w:val="none" w:sz="0" w:space="0" w:color="auto"/>
            <w:right w:val="none" w:sz="0" w:space="0" w:color="auto"/>
          </w:divBdr>
        </w:div>
        <w:div w:id="301883187">
          <w:marLeft w:val="0"/>
          <w:marRight w:val="0"/>
          <w:marTop w:val="0"/>
          <w:marBottom w:val="0"/>
          <w:divBdr>
            <w:top w:val="none" w:sz="0" w:space="0" w:color="auto"/>
            <w:left w:val="none" w:sz="0" w:space="0" w:color="auto"/>
            <w:bottom w:val="none" w:sz="0" w:space="0" w:color="auto"/>
            <w:right w:val="none" w:sz="0" w:space="0" w:color="auto"/>
          </w:divBdr>
        </w:div>
        <w:div w:id="1997344047">
          <w:marLeft w:val="0"/>
          <w:marRight w:val="0"/>
          <w:marTop w:val="0"/>
          <w:marBottom w:val="0"/>
          <w:divBdr>
            <w:top w:val="none" w:sz="0" w:space="0" w:color="auto"/>
            <w:left w:val="none" w:sz="0" w:space="0" w:color="auto"/>
            <w:bottom w:val="none" w:sz="0" w:space="0" w:color="auto"/>
            <w:right w:val="none" w:sz="0" w:space="0" w:color="auto"/>
          </w:divBdr>
          <w:divsChild>
            <w:div w:id="1859925172">
              <w:marLeft w:val="-75"/>
              <w:marRight w:val="0"/>
              <w:marTop w:val="30"/>
              <w:marBottom w:val="30"/>
              <w:divBdr>
                <w:top w:val="none" w:sz="0" w:space="0" w:color="auto"/>
                <w:left w:val="none" w:sz="0" w:space="0" w:color="auto"/>
                <w:bottom w:val="none" w:sz="0" w:space="0" w:color="auto"/>
                <w:right w:val="none" w:sz="0" w:space="0" w:color="auto"/>
              </w:divBdr>
              <w:divsChild>
                <w:div w:id="1121534014">
                  <w:marLeft w:val="0"/>
                  <w:marRight w:val="0"/>
                  <w:marTop w:val="0"/>
                  <w:marBottom w:val="0"/>
                  <w:divBdr>
                    <w:top w:val="none" w:sz="0" w:space="0" w:color="auto"/>
                    <w:left w:val="none" w:sz="0" w:space="0" w:color="auto"/>
                    <w:bottom w:val="none" w:sz="0" w:space="0" w:color="auto"/>
                    <w:right w:val="none" w:sz="0" w:space="0" w:color="auto"/>
                  </w:divBdr>
                  <w:divsChild>
                    <w:div w:id="258998277">
                      <w:marLeft w:val="0"/>
                      <w:marRight w:val="0"/>
                      <w:marTop w:val="0"/>
                      <w:marBottom w:val="0"/>
                      <w:divBdr>
                        <w:top w:val="none" w:sz="0" w:space="0" w:color="auto"/>
                        <w:left w:val="none" w:sz="0" w:space="0" w:color="auto"/>
                        <w:bottom w:val="none" w:sz="0" w:space="0" w:color="auto"/>
                        <w:right w:val="none" w:sz="0" w:space="0" w:color="auto"/>
                      </w:divBdr>
                      <w:divsChild>
                        <w:div w:id="116990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1184">
                  <w:marLeft w:val="0"/>
                  <w:marRight w:val="0"/>
                  <w:marTop w:val="0"/>
                  <w:marBottom w:val="0"/>
                  <w:divBdr>
                    <w:top w:val="none" w:sz="0" w:space="0" w:color="auto"/>
                    <w:left w:val="none" w:sz="0" w:space="0" w:color="auto"/>
                    <w:bottom w:val="none" w:sz="0" w:space="0" w:color="auto"/>
                    <w:right w:val="none" w:sz="0" w:space="0" w:color="auto"/>
                  </w:divBdr>
                  <w:divsChild>
                    <w:div w:id="2035418609">
                      <w:marLeft w:val="0"/>
                      <w:marRight w:val="0"/>
                      <w:marTop w:val="0"/>
                      <w:marBottom w:val="0"/>
                      <w:divBdr>
                        <w:top w:val="none" w:sz="0" w:space="0" w:color="auto"/>
                        <w:left w:val="none" w:sz="0" w:space="0" w:color="auto"/>
                        <w:bottom w:val="none" w:sz="0" w:space="0" w:color="auto"/>
                        <w:right w:val="none" w:sz="0" w:space="0" w:color="auto"/>
                      </w:divBdr>
                      <w:divsChild>
                        <w:div w:id="4902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4317">
          <w:marLeft w:val="0"/>
          <w:marRight w:val="0"/>
          <w:marTop w:val="0"/>
          <w:marBottom w:val="0"/>
          <w:divBdr>
            <w:top w:val="none" w:sz="0" w:space="0" w:color="auto"/>
            <w:left w:val="none" w:sz="0" w:space="0" w:color="auto"/>
            <w:bottom w:val="none" w:sz="0" w:space="0" w:color="auto"/>
            <w:right w:val="none" w:sz="0" w:space="0" w:color="auto"/>
          </w:divBdr>
        </w:div>
        <w:div w:id="337276801">
          <w:marLeft w:val="0"/>
          <w:marRight w:val="0"/>
          <w:marTop w:val="0"/>
          <w:marBottom w:val="0"/>
          <w:divBdr>
            <w:top w:val="none" w:sz="0" w:space="0" w:color="auto"/>
            <w:left w:val="none" w:sz="0" w:space="0" w:color="auto"/>
            <w:bottom w:val="none" w:sz="0" w:space="0" w:color="auto"/>
            <w:right w:val="none" w:sz="0" w:space="0" w:color="auto"/>
          </w:divBdr>
        </w:div>
        <w:div w:id="1114668149">
          <w:marLeft w:val="0"/>
          <w:marRight w:val="0"/>
          <w:marTop w:val="0"/>
          <w:marBottom w:val="0"/>
          <w:divBdr>
            <w:top w:val="none" w:sz="0" w:space="0" w:color="auto"/>
            <w:left w:val="none" w:sz="0" w:space="0" w:color="auto"/>
            <w:bottom w:val="none" w:sz="0" w:space="0" w:color="auto"/>
            <w:right w:val="none" w:sz="0" w:space="0" w:color="auto"/>
          </w:divBdr>
        </w:div>
        <w:div w:id="992487863">
          <w:marLeft w:val="0"/>
          <w:marRight w:val="0"/>
          <w:marTop w:val="0"/>
          <w:marBottom w:val="0"/>
          <w:divBdr>
            <w:top w:val="none" w:sz="0" w:space="0" w:color="auto"/>
            <w:left w:val="none" w:sz="0" w:space="0" w:color="auto"/>
            <w:bottom w:val="none" w:sz="0" w:space="0" w:color="auto"/>
            <w:right w:val="none" w:sz="0" w:space="0" w:color="auto"/>
          </w:divBdr>
        </w:div>
        <w:div w:id="1525898785">
          <w:marLeft w:val="0"/>
          <w:marRight w:val="0"/>
          <w:marTop w:val="0"/>
          <w:marBottom w:val="0"/>
          <w:divBdr>
            <w:top w:val="none" w:sz="0" w:space="0" w:color="auto"/>
            <w:left w:val="none" w:sz="0" w:space="0" w:color="auto"/>
            <w:bottom w:val="none" w:sz="0" w:space="0" w:color="auto"/>
            <w:right w:val="none" w:sz="0" w:space="0" w:color="auto"/>
          </w:divBdr>
        </w:div>
        <w:div w:id="1304851381">
          <w:marLeft w:val="0"/>
          <w:marRight w:val="0"/>
          <w:marTop w:val="0"/>
          <w:marBottom w:val="0"/>
          <w:divBdr>
            <w:top w:val="none" w:sz="0" w:space="0" w:color="auto"/>
            <w:left w:val="none" w:sz="0" w:space="0" w:color="auto"/>
            <w:bottom w:val="none" w:sz="0" w:space="0" w:color="auto"/>
            <w:right w:val="none" w:sz="0" w:space="0" w:color="auto"/>
          </w:divBdr>
        </w:div>
        <w:div w:id="319038337">
          <w:marLeft w:val="0"/>
          <w:marRight w:val="0"/>
          <w:marTop w:val="0"/>
          <w:marBottom w:val="0"/>
          <w:divBdr>
            <w:top w:val="none" w:sz="0" w:space="0" w:color="auto"/>
            <w:left w:val="none" w:sz="0" w:space="0" w:color="auto"/>
            <w:bottom w:val="none" w:sz="0" w:space="0" w:color="auto"/>
            <w:right w:val="none" w:sz="0" w:space="0" w:color="auto"/>
          </w:divBdr>
        </w:div>
        <w:div w:id="744959458">
          <w:marLeft w:val="0"/>
          <w:marRight w:val="0"/>
          <w:marTop w:val="0"/>
          <w:marBottom w:val="0"/>
          <w:divBdr>
            <w:top w:val="none" w:sz="0" w:space="0" w:color="auto"/>
            <w:left w:val="none" w:sz="0" w:space="0" w:color="auto"/>
            <w:bottom w:val="none" w:sz="0" w:space="0" w:color="auto"/>
            <w:right w:val="none" w:sz="0" w:space="0" w:color="auto"/>
          </w:divBdr>
        </w:div>
        <w:div w:id="1340422402">
          <w:marLeft w:val="0"/>
          <w:marRight w:val="0"/>
          <w:marTop w:val="0"/>
          <w:marBottom w:val="0"/>
          <w:divBdr>
            <w:top w:val="none" w:sz="0" w:space="0" w:color="auto"/>
            <w:left w:val="none" w:sz="0" w:space="0" w:color="auto"/>
            <w:bottom w:val="none" w:sz="0" w:space="0" w:color="auto"/>
            <w:right w:val="none" w:sz="0" w:space="0" w:color="auto"/>
          </w:divBdr>
        </w:div>
        <w:div w:id="453140015">
          <w:marLeft w:val="0"/>
          <w:marRight w:val="0"/>
          <w:marTop w:val="0"/>
          <w:marBottom w:val="0"/>
          <w:divBdr>
            <w:top w:val="none" w:sz="0" w:space="0" w:color="auto"/>
            <w:left w:val="none" w:sz="0" w:space="0" w:color="auto"/>
            <w:bottom w:val="none" w:sz="0" w:space="0" w:color="auto"/>
            <w:right w:val="none" w:sz="0" w:space="0" w:color="auto"/>
          </w:divBdr>
        </w:div>
        <w:div w:id="1496453644">
          <w:marLeft w:val="0"/>
          <w:marRight w:val="0"/>
          <w:marTop w:val="0"/>
          <w:marBottom w:val="0"/>
          <w:divBdr>
            <w:top w:val="none" w:sz="0" w:space="0" w:color="auto"/>
            <w:left w:val="none" w:sz="0" w:space="0" w:color="auto"/>
            <w:bottom w:val="none" w:sz="0" w:space="0" w:color="auto"/>
            <w:right w:val="none" w:sz="0" w:space="0" w:color="auto"/>
          </w:divBdr>
        </w:div>
        <w:div w:id="1384907831">
          <w:marLeft w:val="0"/>
          <w:marRight w:val="0"/>
          <w:marTop w:val="0"/>
          <w:marBottom w:val="0"/>
          <w:divBdr>
            <w:top w:val="none" w:sz="0" w:space="0" w:color="auto"/>
            <w:left w:val="none" w:sz="0" w:space="0" w:color="auto"/>
            <w:bottom w:val="none" w:sz="0" w:space="0" w:color="auto"/>
            <w:right w:val="none" w:sz="0" w:space="0" w:color="auto"/>
          </w:divBdr>
        </w:div>
        <w:div w:id="773327498">
          <w:marLeft w:val="0"/>
          <w:marRight w:val="0"/>
          <w:marTop w:val="0"/>
          <w:marBottom w:val="0"/>
          <w:divBdr>
            <w:top w:val="none" w:sz="0" w:space="0" w:color="auto"/>
            <w:left w:val="none" w:sz="0" w:space="0" w:color="auto"/>
            <w:bottom w:val="none" w:sz="0" w:space="0" w:color="auto"/>
            <w:right w:val="none" w:sz="0" w:space="0" w:color="auto"/>
          </w:divBdr>
        </w:div>
        <w:div w:id="1731538345">
          <w:marLeft w:val="0"/>
          <w:marRight w:val="0"/>
          <w:marTop w:val="0"/>
          <w:marBottom w:val="0"/>
          <w:divBdr>
            <w:top w:val="none" w:sz="0" w:space="0" w:color="auto"/>
            <w:left w:val="none" w:sz="0" w:space="0" w:color="auto"/>
            <w:bottom w:val="none" w:sz="0" w:space="0" w:color="auto"/>
            <w:right w:val="none" w:sz="0" w:space="0" w:color="auto"/>
          </w:divBdr>
        </w:div>
        <w:div w:id="1105660720">
          <w:marLeft w:val="0"/>
          <w:marRight w:val="0"/>
          <w:marTop w:val="0"/>
          <w:marBottom w:val="0"/>
          <w:divBdr>
            <w:top w:val="none" w:sz="0" w:space="0" w:color="auto"/>
            <w:left w:val="none" w:sz="0" w:space="0" w:color="auto"/>
            <w:bottom w:val="none" w:sz="0" w:space="0" w:color="auto"/>
            <w:right w:val="none" w:sz="0" w:space="0" w:color="auto"/>
          </w:divBdr>
        </w:div>
        <w:div w:id="1125461003">
          <w:marLeft w:val="0"/>
          <w:marRight w:val="0"/>
          <w:marTop w:val="0"/>
          <w:marBottom w:val="0"/>
          <w:divBdr>
            <w:top w:val="none" w:sz="0" w:space="0" w:color="auto"/>
            <w:left w:val="none" w:sz="0" w:space="0" w:color="auto"/>
            <w:bottom w:val="none" w:sz="0" w:space="0" w:color="auto"/>
            <w:right w:val="none" w:sz="0" w:space="0" w:color="auto"/>
          </w:divBdr>
        </w:div>
        <w:div w:id="1129472239">
          <w:marLeft w:val="0"/>
          <w:marRight w:val="0"/>
          <w:marTop w:val="0"/>
          <w:marBottom w:val="0"/>
          <w:divBdr>
            <w:top w:val="none" w:sz="0" w:space="0" w:color="auto"/>
            <w:left w:val="none" w:sz="0" w:space="0" w:color="auto"/>
            <w:bottom w:val="none" w:sz="0" w:space="0" w:color="auto"/>
            <w:right w:val="none" w:sz="0" w:space="0" w:color="auto"/>
          </w:divBdr>
        </w:div>
        <w:div w:id="1189636976">
          <w:marLeft w:val="0"/>
          <w:marRight w:val="0"/>
          <w:marTop w:val="0"/>
          <w:marBottom w:val="0"/>
          <w:divBdr>
            <w:top w:val="none" w:sz="0" w:space="0" w:color="auto"/>
            <w:left w:val="none" w:sz="0" w:space="0" w:color="auto"/>
            <w:bottom w:val="none" w:sz="0" w:space="0" w:color="auto"/>
            <w:right w:val="none" w:sz="0" w:space="0" w:color="auto"/>
          </w:divBdr>
        </w:div>
        <w:div w:id="1344480216">
          <w:marLeft w:val="0"/>
          <w:marRight w:val="0"/>
          <w:marTop w:val="0"/>
          <w:marBottom w:val="0"/>
          <w:divBdr>
            <w:top w:val="none" w:sz="0" w:space="0" w:color="auto"/>
            <w:left w:val="none" w:sz="0" w:space="0" w:color="auto"/>
            <w:bottom w:val="none" w:sz="0" w:space="0" w:color="auto"/>
            <w:right w:val="none" w:sz="0" w:space="0" w:color="auto"/>
          </w:divBdr>
        </w:div>
        <w:div w:id="949775533">
          <w:marLeft w:val="0"/>
          <w:marRight w:val="0"/>
          <w:marTop w:val="0"/>
          <w:marBottom w:val="0"/>
          <w:divBdr>
            <w:top w:val="none" w:sz="0" w:space="0" w:color="auto"/>
            <w:left w:val="none" w:sz="0" w:space="0" w:color="auto"/>
            <w:bottom w:val="none" w:sz="0" w:space="0" w:color="auto"/>
            <w:right w:val="none" w:sz="0" w:space="0" w:color="auto"/>
          </w:divBdr>
        </w:div>
        <w:div w:id="1189875656">
          <w:marLeft w:val="0"/>
          <w:marRight w:val="0"/>
          <w:marTop w:val="0"/>
          <w:marBottom w:val="0"/>
          <w:divBdr>
            <w:top w:val="none" w:sz="0" w:space="0" w:color="auto"/>
            <w:left w:val="none" w:sz="0" w:space="0" w:color="auto"/>
            <w:bottom w:val="none" w:sz="0" w:space="0" w:color="auto"/>
            <w:right w:val="none" w:sz="0" w:space="0" w:color="auto"/>
          </w:divBdr>
        </w:div>
        <w:div w:id="2081712695">
          <w:marLeft w:val="0"/>
          <w:marRight w:val="0"/>
          <w:marTop w:val="0"/>
          <w:marBottom w:val="0"/>
          <w:divBdr>
            <w:top w:val="none" w:sz="0" w:space="0" w:color="auto"/>
            <w:left w:val="none" w:sz="0" w:space="0" w:color="auto"/>
            <w:bottom w:val="none" w:sz="0" w:space="0" w:color="auto"/>
            <w:right w:val="none" w:sz="0" w:space="0" w:color="auto"/>
          </w:divBdr>
        </w:div>
        <w:div w:id="1923829098">
          <w:marLeft w:val="0"/>
          <w:marRight w:val="0"/>
          <w:marTop w:val="0"/>
          <w:marBottom w:val="0"/>
          <w:divBdr>
            <w:top w:val="none" w:sz="0" w:space="0" w:color="auto"/>
            <w:left w:val="none" w:sz="0" w:space="0" w:color="auto"/>
            <w:bottom w:val="none" w:sz="0" w:space="0" w:color="auto"/>
            <w:right w:val="none" w:sz="0" w:space="0" w:color="auto"/>
          </w:divBdr>
        </w:div>
        <w:div w:id="2024236892">
          <w:marLeft w:val="0"/>
          <w:marRight w:val="0"/>
          <w:marTop w:val="0"/>
          <w:marBottom w:val="0"/>
          <w:divBdr>
            <w:top w:val="none" w:sz="0" w:space="0" w:color="auto"/>
            <w:left w:val="none" w:sz="0" w:space="0" w:color="auto"/>
            <w:bottom w:val="none" w:sz="0" w:space="0" w:color="auto"/>
            <w:right w:val="none" w:sz="0" w:space="0" w:color="auto"/>
          </w:divBdr>
        </w:div>
        <w:div w:id="1607420062">
          <w:marLeft w:val="0"/>
          <w:marRight w:val="0"/>
          <w:marTop w:val="0"/>
          <w:marBottom w:val="0"/>
          <w:divBdr>
            <w:top w:val="none" w:sz="0" w:space="0" w:color="auto"/>
            <w:left w:val="none" w:sz="0" w:space="0" w:color="auto"/>
            <w:bottom w:val="none" w:sz="0" w:space="0" w:color="auto"/>
            <w:right w:val="none" w:sz="0" w:space="0" w:color="auto"/>
          </w:divBdr>
        </w:div>
        <w:div w:id="2091999187">
          <w:marLeft w:val="0"/>
          <w:marRight w:val="0"/>
          <w:marTop w:val="0"/>
          <w:marBottom w:val="0"/>
          <w:divBdr>
            <w:top w:val="none" w:sz="0" w:space="0" w:color="auto"/>
            <w:left w:val="none" w:sz="0" w:space="0" w:color="auto"/>
            <w:bottom w:val="none" w:sz="0" w:space="0" w:color="auto"/>
            <w:right w:val="none" w:sz="0" w:space="0" w:color="auto"/>
          </w:divBdr>
        </w:div>
        <w:div w:id="1226068718">
          <w:marLeft w:val="0"/>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751485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3804544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6688808">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0809800">
      <w:bodyDiv w:val="1"/>
      <w:marLeft w:val="0"/>
      <w:marRight w:val="0"/>
      <w:marTop w:val="0"/>
      <w:marBottom w:val="0"/>
      <w:divBdr>
        <w:top w:val="none" w:sz="0" w:space="0" w:color="auto"/>
        <w:left w:val="none" w:sz="0" w:space="0" w:color="auto"/>
        <w:bottom w:val="none" w:sz="0" w:space="0" w:color="auto"/>
        <w:right w:val="none" w:sz="0" w:space="0" w:color="auto"/>
      </w:divBdr>
    </w:div>
    <w:div w:id="1751002762">
      <w:bodyDiv w:val="1"/>
      <w:marLeft w:val="0"/>
      <w:marRight w:val="0"/>
      <w:marTop w:val="0"/>
      <w:marBottom w:val="0"/>
      <w:divBdr>
        <w:top w:val="none" w:sz="0" w:space="0" w:color="auto"/>
        <w:left w:val="none" w:sz="0" w:space="0" w:color="auto"/>
        <w:bottom w:val="none" w:sz="0" w:space="0" w:color="auto"/>
        <w:right w:val="none" w:sz="0" w:space="0" w:color="auto"/>
      </w:divBdr>
    </w:div>
    <w:div w:id="1757746321">
      <w:bodyDiv w:val="1"/>
      <w:marLeft w:val="0"/>
      <w:marRight w:val="0"/>
      <w:marTop w:val="0"/>
      <w:marBottom w:val="0"/>
      <w:divBdr>
        <w:top w:val="none" w:sz="0" w:space="0" w:color="auto"/>
        <w:left w:val="none" w:sz="0" w:space="0" w:color="auto"/>
        <w:bottom w:val="none" w:sz="0" w:space="0" w:color="auto"/>
        <w:right w:val="none" w:sz="0" w:space="0" w:color="auto"/>
      </w:divBdr>
      <w:divsChild>
        <w:div w:id="1419671990">
          <w:marLeft w:val="0"/>
          <w:marRight w:val="0"/>
          <w:marTop w:val="0"/>
          <w:marBottom w:val="0"/>
          <w:divBdr>
            <w:top w:val="none" w:sz="0" w:space="0" w:color="auto"/>
            <w:left w:val="none" w:sz="0" w:space="0" w:color="auto"/>
            <w:bottom w:val="none" w:sz="0" w:space="0" w:color="auto"/>
            <w:right w:val="none" w:sz="0" w:space="0" w:color="auto"/>
          </w:divBdr>
        </w:div>
        <w:div w:id="1633706321">
          <w:marLeft w:val="0"/>
          <w:marRight w:val="0"/>
          <w:marTop w:val="0"/>
          <w:marBottom w:val="0"/>
          <w:divBdr>
            <w:top w:val="none" w:sz="0" w:space="0" w:color="auto"/>
            <w:left w:val="none" w:sz="0" w:space="0" w:color="auto"/>
            <w:bottom w:val="none" w:sz="0" w:space="0" w:color="auto"/>
            <w:right w:val="none" w:sz="0" w:space="0" w:color="auto"/>
          </w:divBdr>
        </w:div>
        <w:div w:id="329916408">
          <w:marLeft w:val="0"/>
          <w:marRight w:val="0"/>
          <w:marTop w:val="0"/>
          <w:marBottom w:val="0"/>
          <w:divBdr>
            <w:top w:val="none" w:sz="0" w:space="0" w:color="auto"/>
            <w:left w:val="none" w:sz="0" w:space="0" w:color="auto"/>
            <w:bottom w:val="none" w:sz="0" w:space="0" w:color="auto"/>
            <w:right w:val="none" w:sz="0" w:space="0" w:color="auto"/>
          </w:divBdr>
        </w:div>
        <w:div w:id="408188946">
          <w:marLeft w:val="0"/>
          <w:marRight w:val="0"/>
          <w:marTop w:val="0"/>
          <w:marBottom w:val="0"/>
          <w:divBdr>
            <w:top w:val="none" w:sz="0" w:space="0" w:color="auto"/>
            <w:left w:val="none" w:sz="0" w:space="0" w:color="auto"/>
            <w:bottom w:val="none" w:sz="0" w:space="0" w:color="auto"/>
            <w:right w:val="none" w:sz="0" w:space="0" w:color="auto"/>
          </w:divBdr>
          <w:divsChild>
            <w:div w:id="1564638407">
              <w:marLeft w:val="-75"/>
              <w:marRight w:val="0"/>
              <w:marTop w:val="30"/>
              <w:marBottom w:val="30"/>
              <w:divBdr>
                <w:top w:val="none" w:sz="0" w:space="0" w:color="auto"/>
                <w:left w:val="none" w:sz="0" w:space="0" w:color="auto"/>
                <w:bottom w:val="none" w:sz="0" w:space="0" w:color="auto"/>
                <w:right w:val="none" w:sz="0" w:space="0" w:color="auto"/>
              </w:divBdr>
              <w:divsChild>
                <w:div w:id="1603027647">
                  <w:marLeft w:val="0"/>
                  <w:marRight w:val="0"/>
                  <w:marTop w:val="0"/>
                  <w:marBottom w:val="0"/>
                  <w:divBdr>
                    <w:top w:val="none" w:sz="0" w:space="0" w:color="auto"/>
                    <w:left w:val="none" w:sz="0" w:space="0" w:color="auto"/>
                    <w:bottom w:val="none" w:sz="0" w:space="0" w:color="auto"/>
                    <w:right w:val="none" w:sz="0" w:space="0" w:color="auto"/>
                  </w:divBdr>
                  <w:divsChild>
                    <w:div w:id="1802531900">
                      <w:marLeft w:val="0"/>
                      <w:marRight w:val="0"/>
                      <w:marTop w:val="0"/>
                      <w:marBottom w:val="0"/>
                      <w:divBdr>
                        <w:top w:val="none" w:sz="0" w:space="0" w:color="auto"/>
                        <w:left w:val="none" w:sz="0" w:space="0" w:color="auto"/>
                        <w:bottom w:val="none" w:sz="0" w:space="0" w:color="auto"/>
                        <w:right w:val="none" w:sz="0" w:space="0" w:color="auto"/>
                      </w:divBdr>
                      <w:divsChild>
                        <w:div w:id="21218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9764">
                  <w:marLeft w:val="0"/>
                  <w:marRight w:val="0"/>
                  <w:marTop w:val="0"/>
                  <w:marBottom w:val="0"/>
                  <w:divBdr>
                    <w:top w:val="none" w:sz="0" w:space="0" w:color="auto"/>
                    <w:left w:val="none" w:sz="0" w:space="0" w:color="auto"/>
                    <w:bottom w:val="none" w:sz="0" w:space="0" w:color="auto"/>
                    <w:right w:val="none" w:sz="0" w:space="0" w:color="auto"/>
                  </w:divBdr>
                  <w:divsChild>
                    <w:div w:id="650714861">
                      <w:marLeft w:val="0"/>
                      <w:marRight w:val="0"/>
                      <w:marTop w:val="0"/>
                      <w:marBottom w:val="0"/>
                      <w:divBdr>
                        <w:top w:val="none" w:sz="0" w:space="0" w:color="auto"/>
                        <w:left w:val="none" w:sz="0" w:space="0" w:color="auto"/>
                        <w:bottom w:val="none" w:sz="0" w:space="0" w:color="auto"/>
                        <w:right w:val="none" w:sz="0" w:space="0" w:color="auto"/>
                      </w:divBdr>
                      <w:divsChild>
                        <w:div w:id="696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82634">
          <w:marLeft w:val="0"/>
          <w:marRight w:val="0"/>
          <w:marTop w:val="0"/>
          <w:marBottom w:val="0"/>
          <w:divBdr>
            <w:top w:val="none" w:sz="0" w:space="0" w:color="auto"/>
            <w:left w:val="none" w:sz="0" w:space="0" w:color="auto"/>
            <w:bottom w:val="none" w:sz="0" w:space="0" w:color="auto"/>
            <w:right w:val="none" w:sz="0" w:space="0" w:color="auto"/>
          </w:divBdr>
        </w:div>
        <w:div w:id="66459730">
          <w:marLeft w:val="0"/>
          <w:marRight w:val="0"/>
          <w:marTop w:val="0"/>
          <w:marBottom w:val="0"/>
          <w:divBdr>
            <w:top w:val="none" w:sz="0" w:space="0" w:color="auto"/>
            <w:left w:val="none" w:sz="0" w:space="0" w:color="auto"/>
            <w:bottom w:val="none" w:sz="0" w:space="0" w:color="auto"/>
            <w:right w:val="none" w:sz="0" w:space="0" w:color="auto"/>
          </w:divBdr>
        </w:div>
        <w:div w:id="231504178">
          <w:marLeft w:val="0"/>
          <w:marRight w:val="0"/>
          <w:marTop w:val="0"/>
          <w:marBottom w:val="0"/>
          <w:divBdr>
            <w:top w:val="none" w:sz="0" w:space="0" w:color="auto"/>
            <w:left w:val="none" w:sz="0" w:space="0" w:color="auto"/>
            <w:bottom w:val="none" w:sz="0" w:space="0" w:color="auto"/>
            <w:right w:val="none" w:sz="0" w:space="0" w:color="auto"/>
          </w:divBdr>
        </w:div>
        <w:div w:id="843010413">
          <w:marLeft w:val="0"/>
          <w:marRight w:val="0"/>
          <w:marTop w:val="0"/>
          <w:marBottom w:val="0"/>
          <w:divBdr>
            <w:top w:val="none" w:sz="0" w:space="0" w:color="auto"/>
            <w:left w:val="none" w:sz="0" w:space="0" w:color="auto"/>
            <w:bottom w:val="none" w:sz="0" w:space="0" w:color="auto"/>
            <w:right w:val="none" w:sz="0" w:space="0" w:color="auto"/>
          </w:divBdr>
        </w:div>
        <w:div w:id="1520269155">
          <w:marLeft w:val="0"/>
          <w:marRight w:val="0"/>
          <w:marTop w:val="0"/>
          <w:marBottom w:val="0"/>
          <w:divBdr>
            <w:top w:val="none" w:sz="0" w:space="0" w:color="auto"/>
            <w:left w:val="none" w:sz="0" w:space="0" w:color="auto"/>
            <w:bottom w:val="none" w:sz="0" w:space="0" w:color="auto"/>
            <w:right w:val="none" w:sz="0" w:space="0" w:color="auto"/>
          </w:divBdr>
        </w:div>
        <w:div w:id="1219783804">
          <w:marLeft w:val="0"/>
          <w:marRight w:val="0"/>
          <w:marTop w:val="0"/>
          <w:marBottom w:val="0"/>
          <w:divBdr>
            <w:top w:val="none" w:sz="0" w:space="0" w:color="auto"/>
            <w:left w:val="none" w:sz="0" w:space="0" w:color="auto"/>
            <w:bottom w:val="none" w:sz="0" w:space="0" w:color="auto"/>
            <w:right w:val="none" w:sz="0" w:space="0" w:color="auto"/>
          </w:divBdr>
        </w:div>
        <w:div w:id="1888711881">
          <w:marLeft w:val="0"/>
          <w:marRight w:val="0"/>
          <w:marTop w:val="0"/>
          <w:marBottom w:val="0"/>
          <w:divBdr>
            <w:top w:val="none" w:sz="0" w:space="0" w:color="auto"/>
            <w:left w:val="none" w:sz="0" w:space="0" w:color="auto"/>
            <w:bottom w:val="none" w:sz="0" w:space="0" w:color="auto"/>
            <w:right w:val="none" w:sz="0" w:space="0" w:color="auto"/>
          </w:divBdr>
        </w:div>
        <w:div w:id="1708948766">
          <w:marLeft w:val="0"/>
          <w:marRight w:val="0"/>
          <w:marTop w:val="0"/>
          <w:marBottom w:val="0"/>
          <w:divBdr>
            <w:top w:val="none" w:sz="0" w:space="0" w:color="auto"/>
            <w:left w:val="none" w:sz="0" w:space="0" w:color="auto"/>
            <w:bottom w:val="none" w:sz="0" w:space="0" w:color="auto"/>
            <w:right w:val="none" w:sz="0" w:space="0" w:color="auto"/>
          </w:divBdr>
        </w:div>
        <w:div w:id="633483321">
          <w:marLeft w:val="0"/>
          <w:marRight w:val="0"/>
          <w:marTop w:val="0"/>
          <w:marBottom w:val="0"/>
          <w:divBdr>
            <w:top w:val="none" w:sz="0" w:space="0" w:color="auto"/>
            <w:left w:val="none" w:sz="0" w:space="0" w:color="auto"/>
            <w:bottom w:val="none" w:sz="0" w:space="0" w:color="auto"/>
            <w:right w:val="none" w:sz="0" w:space="0" w:color="auto"/>
          </w:divBdr>
        </w:div>
        <w:div w:id="428090741">
          <w:marLeft w:val="0"/>
          <w:marRight w:val="0"/>
          <w:marTop w:val="0"/>
          <w:marBottom w:val="0"/>
          <w:divBdr>
            <w:top w:val="none" w:sz="0" w:space="0" w:color="auto"/>
            <w:left w:val="none" w:sz="0" w:space="0" w:color="auto"/>
            <w:bottom w:val="none" w:sz="0" w:space="0" w:color="auto"/>
            <w:right w:val="none" w:sz="0" w:space="0" w:color="auto"/>
          </w:divBdr>
        </w:div>
        <w:div w:id="528492282">
          <w:marLeft w:val="0"/>
          <w:marRight w:val="0"/>
          <w:marTop w:val="0"/>
          <w:marBottom w:val="0"/>
          <w:divBdr>
            <w:top w:val="none" w:sz="0" w:space="0" w:color="auto"/>
            <w:left w:val="none" w:sz="0" w:space="0" w:color="auto"/>
            <w:bottom w:val="none" w:sz="0" w:space="0" w:color="auto"/>
            <w:right w:val="none" w:sz="0" w:space="0" w:color="auto"/>
          </w:divBdr>
        </w:div>
        <w:div w:id="1647081775">
          <w:marLeft w:val="0"/>
          <w:marRight w:val="0"/>
          <w:marTop w:val="0"/>
          <w:marBottom w:val="0"/>
          <w:divBdr>
            <w:top w:val="none" w:sz="0" w:space="0" w:color="auto"/>
            <w:left w:val="none" w:sz="0" w:space="0" w:color="auto"/>
            <w:bottom w:val="none" w:sz="0" w:space="0" w:color="auto"/>
            <w:right w:val="none" w:sz="0" w:space="0" w:color="auto"/>
          </w:divBdr>
        </w:div>
        <w:div w:id="867107902">
          <w:marLeft w:val="0"/>
          <w:marRight w:val="0"/>
          <w:marTop w:val="0"/>
          <w:marBottom w:val="0"/>
          <w:divBdr>
            <w:top w:val="none" w:sz="0" w:space="0" w:color="auto"/>
            <w:left w:val="none" w:sz="0" w:space="0" w:color="auto"/>
            <w:bottom w:val="none" w:sz="0" w:space="0" w:color="auto"/>
            <w:right w:val="none" w:sz="0" w:space="0" w:color="auto"/>
          </w:divBdr>
        </w:div>
        <w:div w:id="1392003352">
          <w:marLeft w:val="0"/>
          <w:marRight w:val="0"/>
          <w:marTop w:val="0"/>
          <w:marBottom w:val="0"/>
          <w:divBdr>
            <w:top w:val="none" w:sz="0" w:space="0" w:color="auto"/>
            <w:left w:val="none" w:sz="0" w:space="0" w:color="auto"/>
            <w:bottom w:val="none" w:sz="0" w:space="0" w:color="auto"/>
            <w:right w:val="none" w:sz="0" w:space="0" w:color="auto"/>
          </w:divBdr>
        </w:div>
        <w:div w:id="816459393">
          <w:marLeft w:val="0"/>
          <w:marRight w:val="0"/>
          <w:marTop w:val="0"/>
          <w:marBottom w:val="0"/>
          <w:divBdr>
            <w:top w:val="none" w:sz="0" w:space="0" w:color="auto"/>
            <w:left w:val="none" w:sz="0" w:space="0" w:color="auto"/>
            <w:bottom w:val="none" w:sz="0" w:space="0" w:color="auto"/>
            <w:right w:val="none" w:sz="0" w:space="0" w:color="auto"/>
          </w:divBdr>
        </w:div>
        <w:div w:id="669648631">
          <w:marLeft w:val="0"/>
          <w:marRight w:val="0"/>
          <w:marTop w:val="0"/>
          <w:marBottom w:val="0"/>
          <w:divBdr>
            <w:top w:val="none" w:sz="0" w:space="0" w:color="auto"/>
            <w:left w:val="none" w:sz="0" w:space="0" w:color="auto"/>
            <w:bottom w:val="none" w:sz="0" w:space="0" w:color="auto"/>
            <w:right w:val="none" w:sz="0" w:space="0" w:color="auto"/>
          </w:divBdr>
        </w:div>
        <w:div w:id="884637385">
          <w:marLeft w:val="0"/>
          <w:marRight w:val="0"/>
          <w:marTop w:val="0"/>
          <w:marBottom w:val="0"/>
          <w:divBdr>
            <w:top w:val="none" w:sz="0" w:space="0" w:color="auto"/>
            <w:left w:val="none" w:sz="0" w:space="0" w:color="auto"/>
            <w:bottom w:val="none" w:sz="0" w:space="0" w:color="auto"/>
            <w:right w:val="none" w:sz="0" w:space="0" w:color="auto"/>
          </w:divBdr>
        </w:div>
        <w:div w:id="142703097">
          <w:marLeft w:val="0"/>
          <w:marRight w:val="0"/>
          <w:marTop w:val="0"/>
          <w:marBottom w:val="0"/>
          <w:divBdr>
            <w:top w:val="none" w:sz="0" w:space="0" w:color="auto"/>
            <w:left w:val="none" w:sz="0" w:space="0" w:color="auto"/>
            <w:bottom w:val="none" w:sz="0" w:space="0" w:color="auto"/>
            <w:right w:val="none" w:sz="0" w:space="0" w:color="auto"/>
          </w:divBdr>
        </w:div>
        <w:div w:id="2122452615">
          <w:marLeft w:val="0"/>
          <w:marRight w:val="0"/>
          <w:marTop w:val="0"/>
          <w:marBottom w:val="0"/>
          <w:divBdr>
            <w:top w:val="none" w:sz="0" w:space="0" w:color="auto"/>
            <w:left w:val="none" w:sz="0" w:space="0" w:color="auto"/>
            <w:bottom w:val="none" w:sz="0" w:space="0" w:color="auto"/>
            <w:right w:val="none" w:sz="0" w:space="0" w:color="auto"/>
          </w:divBdr>
        </w:div>
        <w:div w:id="1384673048">
          <w:marLeft w:val="0"/>
          <w:marRight w:val="0"/>
          <w:marTop w:val="0"/>
          <w:marBottom w:val="0"/>
          <w:divBdr>
            <w:top w:val="none" w:sz="0" w:space="0" w:color="auto"/>
            <w:left w:val="none" w:sz="0" w:space="0" w:color="auto"/>
            <w:bottom w:val="none" w:sz="0" w:space="0" w:color="auto"/>
            <w:right w:val="none" w:sz="0" w:space="0" w:color="auto"/>
          </w:divBdr>
        </w:div>
        <w:div w:id="562715014">
          <w:marLeft w:val="0"/>
          <w:marRight w:val="0"/>
          <w:marTop w:val="0"/>
          <w:marBottom w:val="0"/>
          <w:divBdr>
            <w:top w:val="none" w:sz="0" w:space="0" w:color="auto"/>
            <w:left w:val="none" w:sz="0" w:space="0" w:color="auto"/>
            <w:bottom w:val="none" w:sz="0" w:space="0" w:color="auto"/>
            <w:right w:val="none" w:sz="0" w:space="0" w:color="auto"/>
          </w:divBdr>
        </w:div>
        <w:div w:id="238373364">
          <w:marLeft w:val="0"/>
          <w:marRight w:val="0"/>
          <w:marTop w:val="0"/>
          <w:marBottom w:val="0"/>
          <w:divBdr>
            <w:top w:val="none" w:sz="0" w:space="0" w:color="auto"/>
            <w:left w:val="none" w:sz="0" w:space="0" w:color="auto"/>
            <w:bottom w:val="none" w:sz="0" w:space="0" w:color="auto"/>
            <w:right w:val="none" w:sz="0" w:space="0" w:color="auto"/>
          </w:divBdr>
        </w:div>
        <w:div w:id="1099641598">
          <w:marLeft w:val="0"/>
          <w:marRight w:val="0"/>
          <w:marTop w:val="0"/>
          <w:marBottom w:val="0"/>
          <w:divBdr>
            <w:top w:val="none" w:sz="0" w:space="0" w:color="auto"/>
            <w:left w:val="none" w:sz="0" w:space="0" w:color="auto"/>
            <w:bottom w:val="none" w:sz="0" w:space="0" w:color="auto"/>
            <w:right w:val="none" w:sz="0" w:space="0" w:color="auto"/>
          </w:divBdr>
        </w:div>
        <w:div w:id="1151170409">
          <w:marLeft w:val="0"/>
          <w:marRight w:val="0"/>
          <w:marTop w:val="0"/>
          <w:marBottom w:val="0"/>
          <w:divBdr>
            <w:top w:val="none" w:sz="0" w:space="0" w:color="auto"/>
            <w:left w:val="none" w:sz="0" w:space="0" w:color="auto"/>
            <w:bottom w:val="none" w:sz="0" w:space="0" w:color="auto"/>
            <w:right w:val="none" w:sz="0" w:space="0" w:color="auto"/>
          </w:divBdr>
        </w:div>
        <w:div w:id="496044614">
          <w:marLeft w:val="0"/>
          <w:marRight w:val="0"/>
          <w:marTop w:val="0"/>
          <w:marBottom w:val="0"/>
          <w:divBdr>
            <w:top w:val="none" w:sz="0" w:space="0" w:color="auto"/>
            <w:left w:val="none" w:sz="0" w:space="0" w:color="auto"/>
            <w:bottom w:val="none" w:sz="0" w:space="0" w:color="auto"/>
            <w:right w:val="none" w:sz="0" w:space="0" w:color="auto"/>
          </w:divBdr>
        </w:div>
        <w:div w:id="599417143">
          <w:marLeft w:val="0"/>
          <w:marRight w:val="0"/>
          <w:marTop w:val="0"/>
          <w:marBottom w:val="0"/>
          <w:divBdr>
            <w:top w:val="none" w:sz="0" w:space="0" w:color="auto"/>
            <w:left w:val="none" w:sz="0" w:space="0" w:color="auto"/>
            <w:bottom w:val="none" w:sz="0" w:space="0" w:color="auto"/>
            <w:right w:val="none" w:sz="0" w:space="0" w:color="auto"/>
          </w:divBdr>
        </w:div>
        <w:div w:id="382025064">
          <w:marLeft w:val="0"/>
          <w:marRight w:val="0"/>
          <w:marTop w:val="0"/>
          <w:marBottom w:val="0"/>
          <w:divBdr>
            <w:top w:val="none" w:sz="0" w:space="0" w:color="auto"/>
            <w:left w:val="none" w:sz="0" w:space="0" w:color="auto"/>
            <w:bottom w:val="none" w:sz="0" w:space="0" w:color="auto"/>
            <w:right w:val="none" w:sz="0" w:space="0" w:color="auto"/>
          </w:divBdr>
        </w:div>
      </w:divsChild>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2517503">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sennheiser.com/en-de/learn/wmaspages/the-birth-of-wmas-how-sennheiser-brought-wideband-technology-into-the-wireless-gam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merg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HnLdwKvCSPQTzWRBTjU7"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protect-eu.mimecast.com/s/hW3dCm2oZUjNQA8YSDwLrJ?domain=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valentine.vialis@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laura.amorosi@teamlewi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13EC7DA-2024-4AEB-8EDC-7612AE12E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6439F-105D-4D2A-9798-4ACAD04DDA86}">
  <ds:schemaRefs>
    <ds:schemaRef ds:uri="http://schemas.microsoft.com/sharepoint/v3/contenttype/forms"/>
  </ds:schemaRefs>
</ds:datastoreItem>
</file>

<file path=customXml/itemProps4.xml><?xml version="1.0" encoding="utf-8"?>
<ds:datastoreItem xmlns:ds="http://schemas.openxmlformats.org/officeDocument/2006/customXml" ds:itemID="{EB681962-2B63-468A-B476-EC9BF3973C6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1844</Words>
  <Characters>10516</Characters>
  <Application>Microsoft Office Word</Application>
  <DocSecurity>0</DocSecurity>
  <Lines>87</Lines>
  <Paragraphs>24</Paragraphs>
  <ScaleCrop>false</ScaleCrop>
  <Company>Sennheiser electronic GmbH &amp; Co. KG</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10</cp:revision>
  <cp:lastPrinted>2024-11-25T15:40:00Z</cp:lastPrinted>
  <dcterms:created xsi:type="dcterms:W3CDTF">2024-12-05T11:29:00Z</dcterms:created>
  <dcterms:modified xsi:type="dcterms:W3CDTF">2024-12-17T14:55:00Z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